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pStyle w:val="af"/>
        <w:tabs>
          <w:tab w:val="clear" w:pos="0"/>
          <w:tab w:val="left" w:pos="-958"/>
        </w:tabs>
        <w:ind w:right="1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27F15">
        <w:rPr>
          <w:sz w:val="28"/>
          <w:szCs w:val="28"/>
        </w:rPr>
        <w:t>3</w:t>
      </w:r>
      <w:r>
        <w:rPr>
          <w:sz w:val="28"/>
          <w:szCs w:val="28"/>
        </w:rPr>
        <w:t>. план обучения интерактивного курса</w:t>
      </w:r>
    </w:p>
    <w:p w:rsidR="005E0A89" w:rsidRDefault="005E0A89" w:rsidP="005E0A89">
      <w:pPr>
        <w:rPr>
          <w:rFonts w:ascii="Arial Narrow" w:hAnsi="Arial Narrow" w:cs="Arial"/>
          <w:u w:val="single"/>
        </w:rPr>
      </w:pPr>
    </w:p>
    <w:p w:rsidR="005E0A89" w:rsidRPr="00627B62" w:rsidRDefault="005E0A89" w:rsidP="005E0A89">
      <w:pPr>
        <w:rPr>
          <w:rFonts w:ascii="Arial Narrow" w:hAnsi="Arial Narrow" w:cs="Arial"/>
          <w:u w:val="single"/>
        </w:rPr>
      </w:pPr>
      <w:r w:rsidRPr="00627B62">
        <w:rPr>
          <w:rFonts w:ascii="Arial Narrow" w:hAnsi="Arial Narrow" w:cs="Arial"/>
          <w:u w:val="single"/>
        </w:rPr>
        <w:t xml:space="preserve">Контракт № FEFLP/FGI-5-2-02 </w:t>
      </w:r>
    </w:p>
    <w:p w:rsidR="005E0A89" w:rsidRPr="00627B62" w:rsidRDefault="005E0A89" w:rsidP="005E0A89">
      <w:pPr>
        <w:rPr>
          <w:rFonts w:ascii="Arial Narrow" w:hAnsi="Arial Narrow" w:cs="Arial"/>
        </w:rPr>
      </w:pPr>
      <w:r w:rsidRPr="00627B62">
        <w:rPr>
          <w:rFonts w:ascii="Arial Narrow" w:hAnsi="Arial Narrow" w:cs="Arial"/>
        </w:rPr>
        <w:t>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 в рамках «Конкурсной поддержки инициатив в области развития финансовой грамотности и защиты прав потребителей»</w:t>
      </w: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</w:pPr>
    </w:p>
    <w:p w:rsidR="005E0A89" w:rsidRDefault="005E0A89" w:rsidP="005E0A89">
      <w:pPr>
        <w:rPr>
          <w:rFonts w:ascii="Times New Roman" w:hAnsi="Times New Roman" w:cs="Times New Roman"/>
          <w:b/>
          <w:sz w:val="24"/>
          <w:szCs w:val="24"/>
        </w:rPr>
        <w:sectPr w:rsidR="005E0A89" w:rsidSect="005E0A89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7221" w:rsidRDefault="00C13ABD" w:rsidP="00C13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обучения по</w:t>
      </w:r>
      <w:r w:rsidRPr="000505B6">
        <w:rPr>
          <w:rFonts w:ascii="Times New Roman" w:hAnsi="Times New Roman" w:cs="Times New Roman"/>
          <w:b/>
          <w:sz w:val="24"/>
          <w:szCs w:val="24"/>
        </w:rPr>
        <w:t xml:space="preserve"> Интерактивн</w:t>
      </w:r>
      <w:r>
        <w:rPr>
          <w:rFonts w:ascii="Times New Roman" w:hAnsi="Times New Roman" w:cs="Times New Roman"/>
          <w:b/>
          <w:sz w:val="24"/>
          <w:szCs w:val="24"/>
        </w:rPr>
        <w:t>ому курсу</w:t>
      </w:r>
      <w:r w:rsidR="00F76C8B">
        <w:rPr>
          <w:rFonts w:ascii="Times New Roman" w:hAnsi="Times New Roman" w:cs="Times New Roman"/>
          <w:b/>
          <w:sz w:val="24"/>
          <w:szCs w:val="24"/>
        </w:rPr>
        <w:br/>
      </w:r>
      <w:r w:rsidRPr="000505B6">
        <w:rPr>
          <w:rFonts w:ascii="Times New Roman" w:hAnsi="Times New Roman" w:cs="Times New Roman"/>
          <w:b/>
          <w:sz w:val="24"/>
          <w:szCs w:val="24"/>
        </w:rPr>
        <w:t>самоподготовки педагогов по основам защиты прав потребителей финансовых услуг и внедрению интерактивных методик</w:t>
      </w:r>
    </w:p>
    <w:p w:rsidR="00395A66" w:rsidRPr="00395A66" w:rsidRDefault="00395A66" w:rsidP="009C72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66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C13ABD" w:rsidRDefault="009C7221" w:rsidP="009C7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обучения по Интерактивному курсу</w:t>
      </w:r>
      <w:r w:rsidR="00C13ABD" w:rsidRPr="0005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221">
        <w:rPr>
          <w:rFonts w:ascii="Times New Roman" w:hAnsi="Times New Roman" w:cs="Times New Roman"/>
          <w:sz w:val="24"/>
          <w:szCs w:val="24"/>
        </w:rPr>
        <w:t>самоподготовки педагогов по основам защиты прав потребителей финансовых услуг и внедрению интерактивных методик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27F1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Интерактивный курс) задает рекомендуемый порядок изучения тем и отражает минимально необходимый объем времени для </w:t>
      </w:r>
      <w:r w:rsidR="00395A66">
        <w:rPr>
          <w:rFonts w:ascii="Times New Roman" w:hAnsi="Times New Roman" w:cs="Times New Roman"/>
          <w:sz w:val="24"/>
          <w:szCs w:val="24"/>
        </w:rPr>
        <w:t>изучения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B5D" w:rsidRPr="001D307F" w:rsidRDefault="00D75B5D" w:rsidP="00D75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07F">
        <w:rPr>
          <w:rFonts w:ascii="Times New Roman" w:hAnsi="Times New Roman" w:cs="Times New Roman"/>
          <w:b/>
          <w:sz w:val="24"/>
          <w:szCs w:val="24"/>
        </w:rPr>
        <w:t xml:space="preserve">Материалы сгруппированы в 4 модуля: </w:t>
      </w:r>
    </w:p>
    <w:p w:rsidR="00D75B5D" w:rsidRDefault="00D75B5D" w:rsidP="00D75B5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Значение финансов в жизни семьи</w:t>
      </w:r>
      <w:r w:rsidR="00026510">
        <w:rPr>
          <w:rFonts w:ascii="Times New Roman" w:hAnsi="Times New Roman" w:cs="Times New Roman"/>
          <w:sz w:val="24"/>
          <w:szCs w:val="24"/>
        </w:rPr>
        <w:t xml:space="preserve"> (темы:</w:t>
      </w:r>
      <w:proofErr w:type="gramEnd"/>
      <w:r w:rsidR="00026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510">
        <w:rPr>
          <w:rFonts w:ascii="Times New Roman" w:hAnsi="Times New Roman" w:cs="Times New Roman"/>
          <w:sz w:val="24"/>
          <w:szCs w:val="24"/>
        </w:rPr>
        <w:t>«Потребности и расходы», «Доходы»);</w:t>
      </w:r>
      <w:proofErr w:type="gramEnd"/>
    </w:p>
    <w:p w:rsidR="00D75B5D" w:rsidRDefault="00D75B5D" w:rsidP="00D75B5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финансовых инструментов</w:t>
      </w:r>
      <w:r w:rsidR="00026510">
        <w:rPr>
          <w:rFonts w:ascii="Times New Roman" w:hAnsi="Times New Roman" w:cs="Times New Roman"/>
          <w:sz w:val="24"/>
          <w:szCs w:val="24"/>
        </w:rPr>
        <w:t xml:space="preserve"> (темы:</w:t>
      </w:r>
      <w:proofErr w:type="gramEnd"/>
      <w:r w:rsidR="00026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510">
        <w:rPr>
          <w:rFonts w:ascii="Times New Roman" w:hAnsi="Times New Roman" w:cs="Times New Roman"/>
          <w:sz w:val="24"/>
          <w:szCs w:val="24"/>
        </w:rPr>
        <w:t>«Сбережения и инвестиции», «Кредитование», «Платежные средства»);</w:t>
      </w:r>
      <w:proofErr w:type="gramEnd"/>
    </w:p>
    <w:p w:rsidR="00D75B5D" w:rsidRDefault="00D75B5D" w:rsidP="00D75B5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Защита от финансовых угроз</w:t>
      </w:r>
      <w:r w:rsidR="00026510">
        <w:rPr>
          <w:rFonts w:ascii="Times New Roman" w:hAnsi="Times New Roman" w:cs="Times New Roman"/>
          <w:sz w:val="24"/>
          <w:szCs w:val="24"/>
        </w:rPr>
        <w:t xml:space="preserve"> (</w:t>
      </w:r>
      <w:r w:rsidR="00E27F15">
        <w:rPr>
          <w:rFonts w:ascii="Times New Roman" w:hAnsi="Times New Roman" w:cs="Times New Roman"/>
          <w:sz w:val="24"/>
          <w:szCs w:val="24"/>
        </w:rPr>
        <w:t>темы:</w:t>
      </w:r>
      <w:proofErr w:type="gramEnd"/>
      <w:r w:rsidR="00E27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510">
        <w:rPr>
          <w:rFonts w:ascii="Times New Roman" w:hAnsi="Times New Roman" w:cs="Times New Roman"/>
          <w:sz w:val="24"/>
          <w:szCs w:val="24"/>
        </w:rPr>
        <w:t>«Финансовые риски», «Страхование»);</w:t>
      </w:r>
      <w:proofErr w:type="gramEnd"/>
    </w:p>
    <w:p w:rsidR="00D75B5D" w:rsidRPr="006F0703" w:rsidRDefault="00D75B5D" w:rsidP="00D75B5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4271C">
        <w:rPr>
          <w:rFonts w:ascii="Times New Roman" w:hAnsi="Times New Roman" w:cs="Times New Roman"/>
          <w:sz w:val="24"/>
          <w:szCs w:val="24"/>
        </w:rPr>
        <w:t xml:space="preserve">семейными </w:t>
      </w:r>
      <w:r>
        <w:rPr>
          <w:rFonts w:ascii="Times New Roman" w:hAnsi="Times New Roman" w:cs="Times New Roman"/>
          <w:sz w:val="24"/>
          <w:szCs w:val="24"/>
        </w:rPr>
        <w:t>финансами</w:t>
      </w:r>
      <w:r w:rsidR="00026510">
        <w:rPr>
          <w:rFonts w:ascii="Times New Roman" w:hAnsi="Times New Roman" w:cs="Times New Roman"/>
          <w:sz w:val="24"/>
          <w:szCs w:val="24"/>
        </w:rPr>
        <w:t xml:space="preserve"> (</w:t>
      </w:r>
      <w:r w:rsidR="00E27F15">
        <w:rPr>
          <w:rFonts w:ascii="Times New Roman" w:hAnsi="Times New Roman" w:cs="Times New Roman"/>
          <w:sz w:val="24"/>
          <w:szCs w:val="24"/>
        </w:rPr>
        <w:t>темы:</w:t>
      </w:r>
      <w:proofErr w:type="gramEnd"/>
      <w:r w:rsidR="00E27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510">
        <w:rPr>
          <w:rFonts w:ascii="Times New Roman" w:hAnsi="Times New Roman" w:cs="Times New Roman"/>
          <w:sz w:val="24"/>
          <w:szCs w:val="24"/>
        </w:rPr>
        <w:t>«Финансовые цели и планирование», «Ответственное финансовое поведение и защита прав потребителей финансовых услуг»).</w:t>
      </w:r>
      <w:proofErr w:type="gramEnd"/>
    </w:p>
    <w:p w:rsidR="00D75B5D" w:rsidRDefault="00D75B5D" w:rsidP="00D75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организационно самостоятельную единицу и может изучаться отдельно от других модулей. Это не значит, что модули не связаны содержательно или их логическая последовательность не существенна: напротив, типовой План обучения выстроен в расчете на логически последовательное изучение всей предметной области финансовой грамотности. Однако многие Обучаемые уже имеют опыт изучения отдельных тем финансовой грамотности и защиты прав потребителей финансовых услуг. Модульная структура Интерактивного курса позволяет им без организационных проблем пропустить уже освоенные блоки, предварительно проверив уровень своего владения ими с помощью контрольных материалов пропускаемого блока.</w:t>
      </w:r>
    </w:p>
    <w:p w:rsidR="00D75B5D" w:rsidRDefault="00D75B5D" w:rsidP="00D75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целесообразности изучения тех или иных Модулей лежит на организаторах обучения, использующих Интерактивный курс. Однако мы не рекомендуем: пропускать одну из тем Модуля, если другая нуждается в изучении; менять Модули местами, если они нуждаются в изучении; пропускать Модули, которые не освоены Обучаемыми, если планируется изучение одного из следующих модулей. Кроме того, отметим, что Модуль 4 рекомендуется к изучению всеми Обучаемыми, т.к. он обеспечивает финальную систематизацию всей тематики финансовой грамотности и защиты прав потребителей финансовых услуг.</w:t>
      </w:r>
    </w:p>
    <w:p w:rsidR="00663C7C" w:rsidRDefault="00663C7C" w:rsidP="00663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 помощью Интерактивного курса рекомендуется проводить в трех формах: дистанционной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17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C317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помощью системы дистанционного обучения (далее</w:t>
      </w:r>
      <w:r w:rsidR="00E27F1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СДО); очной; самообучения. Работа в СДО нес</w:t>
      </w:r>
      <w:r w:rsidR="001F4EE2">
        <w:rPr>
          <w:rFonts w:ascii="Times New Roman" w:hAnsi="Times New Roman" w:cs="Times New Roman"/>
          <w:sz w:val="24"/>
          <w:szCs w:val="24"/>
        </w:rPr>
        <w:t xml:space="preserve">ет в себе все характерные черты </w:t>
      </w:r>
      <w:r w:rsidR="001F4E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F4EE2" w:rsidRPr="00C3179D">
        <w:rPr>
          <w:rFonts w:ascii="Times New Roman" w:hAnsi="Times New Roman" w:cs="Times New Roman"/>
          <w:sz w:val="24"/>
          <w:szCs w:val="24"/>
        </w:rPr>
        <w:t>-</w:t>
      </w:r>
      <w:r w:rsidR="001F4EE2"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при наличии у Обучаемых добросовестного отношения к учебному процессу, активного использования ими всех материалов, в том числе вспомогательных. Очные занятия призваны компенсировать недостаток современных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6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 технологий, доступных массовому пользователю: их неспособность организовать интерактивное взаимодействие в рамках занятия, которое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понадобится при прикладном использовании материалов в работе с конечной целевой аудиторией. Наконец, самостоятельная работа (важно не смешивать ее с обучением в СДО) состоит в выборе дополнительных материалов, имеющих наибольшую прикладную ценность, т.е.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лучше всего подходящую для тех категорий Учащихся, с которыми будет иметь дело Обучаемый. Используя сформировавшиеся при обучении в СДО предметные результаты и развитые на очных занятиях педагогические компетенции,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самостоятельно выбрать те прикладные материалы, которые, в силу своей большей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нуждам Учащихся и особенностям образовательного процесса в организации, более эффективны, нежели рассмотренные на очных занятиях универсальные прикладные материалы. Самостоятельная работа наиболее важна для Обучаемых, работающих со специфическими категориями учащихся (например, детьми-сиротами или студентами технических училищ).</w:t>
      </w:r>
    </w:p>
    <w:p w:rsidR="00D75B5D" w:rsidRDefault="00D75B5D" w:rsidP="00D75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B5D" w:rsidRDefault="00D75B5D" w:rsidP="00D75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6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Формат обучения</w:t>
      </w:r>
    </w:p>
    <w:p w:rsidR="009C7221" w:rsidRDefault="00CC42EF" w:rsidP="009C72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материалы разделены на две</w:t>
      </w:r>
      <w:r w:rsidR="00395A66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75B5D">
        <w:rPr>
          <w:rFonts w:ascii="Times New Roman" w:hAnsi="Times New Roman" w:cs="Times New Roman"/>
          <w:sz w:val="24"/>
          <w:szCs w:val="24"/>
        </w:rPr>
        <w:t xml:space="preserve"> в соответствии с форматом обучения</w:t>
      </w:r>
      <w:r w:rsidR="001D307F">
        <w:rPr>
          <w:rFonts w:ascii="Times New Roman" w:hAnsi="Times New Roman" w:cs="Times New Roman"/>
          <w:sz w:val="24"/>
          <w:szCs w:val="24"/>
        </w:rPr>
        <w:t>.</w:t>
      </w:r>
    </w:p>
    <w:p w:rsidR="00CC42EF" w:rsidRPr="00CC42EF" w:rsidRDefault="00CC42EF" w:rsidP="009C72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2EF">
        <w:rPr>
          <w:rFonts w:ascii="Times New Roman" w:hAnsi="Times New Roman" w:cs="Times New Roman"/>
          <w:b/>
          <w:sz w:val="24"/>
          <w:szCs w:val="24"/>
          <w:u w:val="single"/>
        </w:rPr>
        <w:t>Дистанционная форма обучения</w:t>
      </w:r>
    </w:p>
    <w:p w:rsidR="00395A66" w:rsidRDefault="00395A66" w:rsidP="009C7221">
      <w:pPr>
        <w:jc w:val="both"/>
        <w:rPr>
          <w:rFonts w:ascii="Times New Roman" w:hAnsi="Times New Roman" w:cs="Times New Roman"/>
          <w:sz w:val="24"/>
          <w:szCs w:val="24"/>
        </w:rPr>
      </w:pPr>
      <w:r w:rsidRPr="001D307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2C6" w:rsidRPr="001F4EE2">
        <w:rPr>
          <w:rFonts w:ascii="Times New Roman" w:hAnsi="Times New Roman" w:cs="Times New Roman"/>
          <w:b/>
          <w:sz w:val="24"/>
          <w:szCs w:val="24"/>
        </w:rPr>
        <w:t>М</w:t>
      </w:r>
      <w:r w:rsidRPr="001F4EE2">
        <w:rPr>
          <w:rFonts w:ascii="Times New Roman" w:hAnsi="Times New Roman" w:cs="Times New Roman"/>
          <w:b/>
          <w:sz w:val="24"/>
          <w:szCs w:val="24"/>
        </w:rPr>
        <w:t>атериалы теоретической направленности</w:t>
      </w:r>
      <w:r w:rsidR="001F4EE2">
        <w:rPr>
          <w:rFonts w:ascii="Times New Roman" w:hAnsi="Times New Roman" w:cs="Times New Roman"/>
          <w:b/>
          <w:sz w:val="24"/>
          <w:szCs w:val="24"/>
        </w:rPr>
        <w:t>:</w:t>
      </w:r>
    </w:p>
    <w:p w:rsidR="00395A66" w:rsidRPr="00395A66" w:rsidRDefault="00395A66" w:rsidP="00395A6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6">
        <w:rPr>
          <w:rFonts w:ascii="Times New Roman" w:hAnsi="Times New Roman" w:cs="Times New Roman"/>
          <w:sz w:val="24"/>
          <w:szCs w:val="24"/>
        </w:rPr>
        <w:t xml:space="preserve">предназначены для систематизации </w:t>
      </w:r>
      <w:r w:rsidR="006B22C6">
        <w:rPr>
          <w:rFonts w:ascii="Times New Roman" w:hAnsi="Times New Roman" w:cs="Times New Roman"/>
          <w:sz w:val="24"/>
          <w:szCs w:val="24"/>
        </w:rPr>
        <w:t xml:space="preserve">преподавателями, консультантами, организаторами, </w:t>
      </w:r>
      <w:proofErr w:type="spellStart"/>
      <w:r w:rsidR="006B22C6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="006B22C6">
        <w:rPr>
          <w:rFonts w:ascii="Times New Roman" w:hAnsi="Times New Roman" w:cs="Times New Roman"/>
          <w:sz w:val="24"/>
          <w:szCs w:val="24"/>
        </w:rPr>
        <w:t xml:space="preserve"> и др. (далее</w:t>
      </w:r>
      <w:r w:rsidR="00E27F15">
        <w:rPr>
          <w:rFonts w:ascii="Times New Roman" w:hAnsi="Times New Roman" w:cs="Times New Roman"/>
          <w:sz w:val="24"/>
          <w:szCs w:val="24"/>
        </w:rPr>
        <w:t xml:space="preserve"> - </w:t>
      </w:r>
      <w:r w:rsidRPr="00395A66">
        <w:rPr>
          <w:rFonts w:ascii="Times New Roman" w:hAnsi="Times New Roman" w:cs="Times New Roman"/>
          <w:sz w:val="24"/>
          <w:szCs w:val="24"/>
        </w:rPr>
        <w:t>Обучаемы</w:t>
      </w:r>
      <w:r w:rsidR="006B22C6">
        <w:rPr>
          <w:rFonts w:ascii="Times New Roman" w:hAnsi="Times New Roman" w:cs="Times New Roman"/>
          <w:sz w:val="24"/>
          <w:szCs w:val="24"/>
        </w:rPr>
        <w:t>е)</w:t>
      </w:r>
      <w:r w:rsidRPr="00395A66">
        <w:rPr>
          <w:rFonts w:ascii="Times New Roman" w:hAnsi="Times New Roman" w:cs="Times New Roman"/>
          <w:sz w:val="24"/>
          <w:szCs w:val="24"/>
        </w:rPr>
        <w:t xml:space="preserve"> предметных знаний в сфере финансовой грамотности</w:t>
      </w:r>
      <w:r w:rsidR="001F4EE2">
        <w:rPr>
          <w:rFonts w:ascii="Times New Roman" w:hAnsi="Times New Roman" w:cs="Times New Roman"/>
          <w:sz w:val="24"/>
          <w:szCs w:val="24"/>
        </w:rPr>
        <w:t>;</w:t>
      </w:r>
    </w:p>
    <w:p w:rsidR="00395A66" w:rsidRPr="00395A66" w:rsidRDefault="00395A66" w:rsidP="00395A6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6">
        <w:rPr>
          <w:rFonts w:ascii="Times New Roman" w:hAnsi="Times New Roman" w:cs="Times New Roman"/>
          <w:sz w:val="24"/>
          <w:szCs w:val="24"/>
        </w:rPr>
        <w:t xml:space="preserve">рекомендуемая форма представления материала: презентации </w:t>
      </w:r>
      <w:r w:rsidRPr="00395A6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95A66">
        <w:rPr>
          <w:rFonts w:ascii="Times New Roman" w:hAnsi="Times New Roman" w:cs="Times New Roman"/>
          <w:sz w:val="24"/>
          <w:szCs w:val="24"/>
        </w:rPr>
        <w:t xml:space="preserve"> </w:t>
      </w:r>
      <w:r w:rsidRPr="00395A6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95A66">
        <w:rPr>
          <w:rFonts w:ascii="Times New Roman" w:hAnsi="Times New Roman" w:cs="Times New Roman"/>
          <w:sz w:val="24"/>
          <w:szCs w:val="24"/>
        </w:rPr>
        <w:t xml:space="preserve"> </w:t>
      </w:r>
      <w:r w:rsidRPr="00395A6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95A66">
        <w:rPr>
          <w:rFonts w:ascii="Times New Roman" w:hAnsi="Times New Roman" w:cs="Times New Roman"/>
          <w:sz w:val="24"/>
          <w:szCs w:val="24"/>
        </w:rPr>
        <w:t xml:space="preserve"> или аналог</w:t>
      </w:r>
      <w:r w:rsidR="001F4EE2">
        <w:rPr>
          <w:rFonts w:ascii="Times New Roman" w:hAnsi="Times New Roman" w:cs="Times New Roman"/>
          <w:sz w:val="24"/>
          <w:szCs w:val="24"/>
        </w:rPr>
        <w:t>;</w:t>
      </w:r>
    </w:p>
    <w:p w:rsidR="00395A66" w:rsidRPr="00395A66" w:rsidRDefault="00395A66" w:rsidP="00395A66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6">
        <w:rPr>
          <w:rFonts w:ascii="Times New Roman" w:hAnsi="Times New Roman" w:cs="Times New Roman"/>
          <w:sz w:val="24"/>
          <w:szCs w:val="24"/>
        </w:rPr>
        <w:t xml:space="preserve">содержат примеры и </w:t>
      </w:r>
      <w:r w:rsidR="00BA748A">
        <w:rPr>
          <w:rFonts w:ascii="Times New Roman" w:hAnsi="Times New Roman" w:cs="Times New Roman"/>
          <w:sz w:val="24"/>
          <w:szCs w:val="24"/>
        </w:rPr>
        <w:t>интер</w:t>
      </w:r>
      <w:r w:rsidRPr="00395A66">
        <w:rPr>
          <w:rFonts w:ascii="Times New Roman" w:hAnsi="Times New Roman" w:cs="Times New Roman"/>
          <w:sz w:val="24"/>
          <w:szCs w:val="24"/>
        </w:rPr>
        <w:t>активные элементы (отдельные задания с обратной связью), предназначенные для коррекции ключевых установок, иллюстрации взаимосвязи теории с повседневными финансовыми практиками и обеспечивающие повышенную реалистичность материалов</w:t>
      </w:r>
      <w:r w:rsidR="001F4EE2">
        <w:rPr>
          <w:rFonts w:ascii="Times New Roman" w:hAnsi="Times New Roman" w:cs="Times New Roman"/>
          <w:sz w:val="24"/>
          <w:szCs w:val="24"/>
        </w:rPr>
        <w:t>.</w:t>
      </w:r>
    </w:p>
    <w:p w:rsidR="00663C7C" w:rsidRDefault="00663C7C" w:rsidP="009C72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C7C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663C7C">
        <w:rPr>
          <w:rFonts w:ascii="Times New Roman" w:hAnsi="Times New Roman" w:cs="Times New Roman"/>
          <w:sz w:val="24"/>
          <w:szCs w:val="24"/>
        </w:rPr>
        <w:t xml:space="preserve"> самостоятельно изучает электронную презентацию, содержащую теорию, примеры и небольшие задания. Норматив </w:t>
      </w:r>
      <w:r>
        <w:rPr>
          <w:rFonts w:ascii="Times New Roman" w:hAnsi="Times New Roman" w:cs="Times New Roman"/>
          <w:sz w:val="24"/>
          <w:szCs w:val="24"/>
        </w:rPr>
        <w:t xml:space="preserve">времени на изучение </w:t>
      </w:r>
      <w:r w:rsidR="00DB73B0">
        <w:rPr>
          <w:rFonts w:ascii="Times New Roman" w:hAnsi="Times New Roman" w:cs="Times New Roman"/>
          <w:sz w:val="24"/>
          <w:szCs w:val="24"/>
        </w:rPr>
        <w:t>материала теоретической направленности</w:t>
      </w:r>
      <w:r w:rsidRPr="0066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Обучаемого, знакомого с темой и систематизирующего свои знания, составляет</w:t>
      </w:r>
      <w:r w:rsidRPr="00663C7C">
        <w:rPr>
          <w:rFonts w:ascii="Times New Roman" w:hAnsi="Times New Roman" w:cs="Times New Roman"/>
          <w:sz w:val="24"/>
          <w:szCs w:val="24"/>
        </w:rPr>
        <w:t xml:space="preserve"> </w:t>
      </w:r>
      <w:r w:rsidR="00BA748A"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 w:rsidR="00BA748A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="00BA748A">
        <w:rPr>
          <w:rFonts w:ascii="Times New Roman" w:hAnsi="Times New Roman" w:cs="Times New Roman"/>
          <w:sz w:val="24"/>
          <w:szCs w:val="24"/>
        </w:rPr>
        <w:t>. (</w:t>
      </w:r>
      <w:r w:rsidRPr="00663C7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A74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впервые изучает тему,</w:t>
      </w:r>
      <w:r w:rsidR="00BA748A">
        <w:rPr>
          <w:rFonts w:ascii="Times New Roman" w:hAnsi="Times New Roman" w:cs="Times New Roman"/>
          <w:sz w:val="24"/>
          <w:szCs w:val="24"/>
        </w:rPr>
        <w:t xml:space="preserve"> то время изучения может быть увеличено до 2 </w:t>
      </w:r>
      <w:proofErr w:type="spellStart"/>
      <w:r w:rsidR="00BA748A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="00BA748A">
        <w:rPr>
          <w:rFonts w:ascii="Times New Roman" w:hAnsi="Times New Roman" w:cs="Times New Roman"/>
          <w:sz w:val="24"/>
          <w:szCs w:val="24"/>
        </w:rPr>
        <w:t>.</w:t>
      </w:r>
    </w:p>
    <w:p w:rsidR="00395A66" w:rsidRDefault="006B22C6" w:rsidP="009C72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65B">
        <w:rPr>
          <w:rFonts w:ascii="Times New Roman" w:hAnsi="Times New Roman" w:cs="Times New Roman"/>
          <w:b/>
          <w:sz w:val="24"/>
          <w:szCs w:val="24"/>
        </w:rPr>
        <w:t>2. М</w:t>
      </w:r>
      <w:r w:rsidR="00395A66" w:rsidRPr="0031065B">
        <w:rPr>
          <w:rFonts w:ascii="Times New Roman" w:hAnsi="Times New Roman" w:cs="Times New Roman"/>
          <w:b/>
          <w:sz w:val="24"/>
          <w:szCs w:val="24"/>
        </w:rPr>
        <w:t>атериалы практической направленности</w:t>
      </w:r>
      <w:r w:rsidR="0031065B">
        <w:rPr>
          <w:rFonts w:ascii="Times New Roman" w:hAnsi="Times New Roman" w:cs="Times New Roman"/>
          <w:b/>
          <w:sz w:val="24"/>
          <w:szCs w:val="24"/>
        </w:rPr>
        <w:t>:</w:t>
      </w:r>
      <w:r w:rsidR="00BA748A" w:rsidRPr="00310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2EF" w:rsidRPr="0031065B" w:rsidRDefault="00CC42EF" w:rsidP="009C72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Практикумы и интерактивные инструкции:</w:t>
      </w:r>
    </w:p>
    <w:p w:rsidR="00395A66" w:rsidRPr="006B22C6" w:rsidRDefault="00395A66" w:rsidP="006B22C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C6">
        <w:rPr>
          <w:rFonts w:ascii="Times New Roman" w:hAnsi="Times New Roman" w:cs="Times New Roman"/>
          <w:sz w:val="24"/>
          <w:szCs w:val="24"/>
        </w:rPr>
        <w:t>относятся к наиболее важным вопросам темы</w:t>
      </w:r>
      <w:r w:rsidR="006B22C6">
        <w:rPr>
          <w:rFonts w:ascii="Times New Roman" w:hAnsi="Times New Roman" w:cs="Times New Roman"/>
          <w:sz w:val="24"/>
          <w:szCs w:val="24"/>
        </w:rPr>
        <w:t xml:space="preserve"> и имитируют практическую деятельность человека в сфере личных и семейных финансов</w:t>
      </w:r>
      <w:r w:rsidR="0031065B">
        <w:rPr>
          <w:rFonts w:ascii="Times New Roman" w:hAnsi="Times New Roman" w:cs="Times New Roman"/>
          <w:sz w:val="24"/>
          <w:szCs w:val="24"/>
        </w:rPr>
        <w:t>;</w:t>
      </w:r>
    </w:p>
    <w:p w:rsidR="00395A66" w:rsidRPr="006B22C6" w:rsidRDefault="00395A66" w:rsidP="006B22C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C6">
        <w:rPr>
          <w:rFonts w:ascii="Times New Roman" w:hAnsi="Times New Roman" w:cs="Times New Roman"/>
          <w:sz w:val="24"/>
          <w:szCs w:val="24"/>
        </w:rPr>
        <w:t>предназначены для формирования комплексных умений (в первую очередь, овладения универсальными учебными действиями)</w:t>
      </w:r>
      <w:r w:rsidR="0031065B">
        <w:rPr>
          <w:rFonts w:ascii="Times New Roman" w:hAnsi="Times New Roman" w:cs="Times New Roman"/>
          <w:sz w:val="24"/>
          <w:szCs w:val="24"/>
        </w:rPr>
        <w:t>;</w:t>
      </w:r>
    </w:p>
    <w:p w:rsidR="00395A66" w:rsidRPr="006B22C6" w:rsidRDefault="00395A66" w:rsidP="006B22C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C6">
        <w:rPr>
          <w:rFonts w:ascii="Times New Roman" w:hAnsi="Times New Roman" w:cs="Times New Roman"/>
          <w:sz w:val="24"/>
          <w:szCs w:val="24"/>
        </w:rPr>
        <w:t>содержат сквозные сюжеты (практикумы) или нелинейные сценарии (интерактивные инструкции)</w:t>
      </w:r>
      <w:r w:rsidR="0031065B">
        <w:rPr>
          <w:rFonts w:ascii="Times New Roman" w:hAnsi="Times New Roman" w:cs="Times New Roman"/>
          <w:sz w:val="24"/>
          <w:szCs w:val="24"/>
        </w:rPr>
        <w:t>;</w:t>
      </w:r>
    </w:p>
    <w:p w:rsidR="006B22C6" w:rsidRDefault="006B22C6" w:rsidP="006B22C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 теоретические пояснения, обеспечивающие необходимый уровень понимания темы</w:t>
      </w:r>
      <w:r w:rsidR="0031065B">
        <w:rPr>
          <w:rFonts w:ascii="Times New Roman" w:hAnsi="Times New Roman" w:cs="Times New Roman"/>
          <w:sz w:val="24"/>
          <w:szCs w:val="24"/>
        </w:rPr>
        <w:t>;</w:t>
      </w:r>
    </w:p>
    <w:p w:rsidR="00395A66" w:rsidRPr="00395A66" w:rsidRDefault="00395A66" w:rsidP="006B22C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A66">
        <w:rPr>
          <w:rFonts w:ascii="Times New Roman" w:hAnsi="Times New Roman" w:cs="Times New Roman"/>
          <w:sz w:val="24"/>
          <w:szCs w:val="24"/>
        </w:rPr>
        <w:t xml:space="preserve">рекомендуемая форма представления материала: презентации </w:t>
      </w:r>
      <w:r w:rsidRPr="00395A6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95A66">
        <w:rPr>
          <w:rFonts w:ascii="Times New Roman" w:hAnsi="Times New Roman" w:cs="Times New Roman"/>
          <w:sz w:val="24"/>
          <w:szCs w:val="24"/>
        </w:rPr>
        <w:t xml:space="preserve"> </w:t>
      </w:r>
      <w:r w:rsidRPr="00395A6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95A66">
        <w:rPr>
          <w:rFonts w:ascii="Times New Roman" w:hAnsi="Times New Roman" w:cs="Times New Roman"/>
          <w:sz w:val="24"/>
          <w:szCs w:val="24"/>
        </w:rPr>
        <w:t xml:space="preserve"> </w:t>
      </w:r>
      <w:r w:rsidRPr="00395A6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95A66">
        <w:rPr>
          <w:rFonts w:ascii="Times New Roman" w:hAnsi="Times New Roman" w:cs="Times New Roman"/>
          <w:sz w:val="24"/>
          <w:szCs w:val="24"/>
        </w:rPr>
        <w:t xml:space="preserve"> или аналог</w:t>
      </w:r>
      <w:r w:rsidR="0031065B">
        <w:rPr>
          <w:rFonts w:ascii="Times New Roman" w:hAnsi="Times New Roman" w:cs="Times New Roman"/>
          <w:sz w:val="24"/>
          <w:szCs w:val="24"/>
        </w:rPr>
        <w:t>;</w:t>
      </w:r>
    </w:p>
    <w:p w:rsidR="00395A66" w:rsidRPr="006B22C6" w:rsidRDefault="006B22C6" w:rsidP="006B22C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C6">
        <w:rPr>
          <w:rFonts w:ascii="Times New Roman" w:hAnsi="Times New Roman" w:cs="Times New Roman"/>
          <w:sz w:val="24"/>
          <w:szCs w:val="24"/>
        </w:rPr>
        <w:t>к материалам практической направленности отнесены также контрольные материалы</w:t>
      </w:r>
      <w:r w:rsidR="0031065B">
        <w:rPr>
          <w:rFonts w:ascii="Times New Roman" w:hAnsi="Times New Roman" w:cs="Times New Roman"/>
          <w:sz w:val="24"/>
          <w:szCs w:val="24"/>
        </w:rPr>
        <w:t>.</w:t>
      </w:r>
    </w:p>
    <w:p w:rsidR="00DB73B0" w:rsidRDefault="001D307F" w:rsidP="00DB73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Обучаемый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3B0" w:rsidRPr="00663C7C">
        <w:rPr>
          <w:rFonts w:ascii="Times New Roman" w:hAnsi="Times New Roman" w:cs="Times New Roman"/>
          <w:sz w:val="24"/>
          <w:szCs w:val="24"/>
        </w:rPr>
        <w:t xml:space="preserve">самостоятельно изучает электронную презентацию, </w:t>
      </w:r>
      <w:r w:rsidR="00DB73B0">
        <w:rPr>
          <w:rFonts w:ascii="Times New Roman" w:hAnsi="Times New Roman" w:cs="Times New Roman"/>
          <w:sz w:val="24"/>
          <w:szCs w:val="24"/>
        </w:rPr>
        <w:t xml:space="preserve">одно или несколько заданий, поделенных на этапы, после которых ему дается промежуточная обратная связь. К заданиям даются теоретические пояснения там, где они необходимы для систематизации практики. </w:t>
      </w:r>
      <w:r w:rsidR="00DB73B0" w:rsidRPr="00663C7C">
        <w:rPr>
          <w:rFonts w:ascii="Times New Roman" w:hAnsi="Times New Roman" w:cs="Times New Roman"/>
          <w:sz w:val="24"/>
          <w:szCs w:val="24"/>
        </w:rPr>
        <w:t xml:space="preserve">Норматив </w:t>
      </w:r>
      <w:r w:rsidR="00DB73B0">
        <w:rPr>
          <w:rFonts w:ascii="Times New Roman" w:hAnsi="Times New Roman" w:cs="Times New Roman"/>
          <w:sz w:val="24"/>
          <w:szCs w:val="24"/>
        </w:rPr>
        <w:t xml:space="preserve">времени на изучение материала </w:t>
      </w:r>
      <w:r w:rsidR="00710704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DB73B0">
        <w:rPr>
          <w:rFonts w:ascii="Times New Roman" w:hAnsi="Times New Roman" w:cs="Times New Roman"/>
          <w:sz w:val="24"/>
          <w:szCs w:val="24"/>
        </w:rPr>
        <w:t>направленности</w:t>
      </w:r>
      <w:r w:rsidR="00DB73B0" w:rsidRPr="00663C7C">
        <w:rPr>
          <w:rFonts w:ascii="Times New Roman" w:hAnsi="Times New Roman" w:cs="Times New Roman"/>
          <w:sz w:val="24"/>
          <w:szCs w:val="24"/>
        </w:rPr>
        <w:t xml:space="preserve"> </w:t>
      </w:r>
      <w:r w:rsidR="00DB73B0">
        <w:rPr>
          <w:rFonts w:ascii="Times New Roman" w:hAnsi="Times New Roman" w:cs="Times New Roman"/>
          <w:sz w:val="24"/>
          <w:szCs w:val="24"/>
        </w:rPr>
        <w:t>для Обучаемого, знакомого с темой и систематизирующего свои знания, составляет</w:t>
      </w:r>
      <w:r w:rsidR="00DB73B0" w:rsidRPr="00663C7C">
        <w:rPr>
          <w:rFonts w:ascii="Times New Roman" w:hAnsi="Times New Roman" w:cs="Times New Roman"/>
          <w:sz w:val="24"/>
          <w:szCs w:val="24"/>
        </w:rPr>
        <w:t xml:space="preserve"> </w:t>
      </w:r>
      <w:r w:rsidR="001F37F6">
        <w:rPr>
          <w:rFonts w:ascii="Times New Roman" w:hAnsi="Times New Roman" w:cs="Times New Roman"/>
          <w:sz w:val="24"/>
          <w:szCs w:val="24"/>
        </w:rPr>
        <w:t>1</w:t>
      </w:r>
      <w:r w:rsidR="00DB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3B0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="00DB73B0">
        <w:rPr>
          <w:rFonts w:ascii="Times New Roman" w:hAnsi="Times New Roman" w:cs="Times New Roman"/>
          <w:sz w:val="24"/>
          <w:szCs w:val="24"/>
        </w:rPr>
        <w:t>. (</w:t>
      </w:r>
      <w:r w:rsidR="001F37F6">
        <w:rPr>
          <w:rFonts w:ascii="Times New Roman" w:hAnsi="Times New Roman" w:cs="Times New Roman"/>
          <w:sz w:val="24"/>
          <w:szCs w:val="24"/>
        </w:rPr>
        <w:t>4</w:t>
      </w:r>
      <w:r w:rsidR="00DB73B0" w:rsidRPr="00663C7C">
        <w:rPr>
          <w:rFonts w:ascii="Times New Roman" w:hAnsi="Times New Roman" w:cs="Times New Roman"/>
          <w:sz w:val="24"/>
          <w:szCs w:val="24"/>
        </w:rPr>
        <w:t>0</w:t>
      </w:r>
      <w:r w:rsidR="00DB73B0">
        <w:rPr>
          <w:rFonts w:ascii="Times New Roman" w:hAnsi="Times New Roman" w:cs="Times New Roman"/>
          <w:sz w:val="24"/>
          <w:szCs w:val="24"/>
        </w:rPr>
        <w:t xml:space="preserve"> минут). Если </w:t>
      </w:r>
      <w:proofErr w:type="gramStart"/>
      <w:r w:rsidR="00DB73B0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="00DB73B0">
        <w:rPr>
          <w:rFonts w:ascii="Times New Roman" w:hAnsi="Times New Roman" w:cs="Times New Roman"/>
          <w:sz w:val="24"/>
          <w:szCs w:val="24"/>
        </w:rPr>
        <w:t xml:space="preserve"> впервые изучает тему, то время изучения может быть увеличено до 2 </w:t>
      </w:r>
      <w:proofErr w:type="spellStart"/>
      <w:r w:rsidR="00DB73B0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="00DB73B0">
        <w:rPr>
          <w:rFonts w:ascii="Times New Roman" w:hAnsi="Times New Roman" w:cs="Times New Roman"/>
          <w:sz w:val="24"/>
          <w:szCs w:val="24"/>
        </w:rPr>
        <w:t>.</w:t>
      </w:r>
    </w:p>
    <w:p w:rsidR="00CC42EF" w:rsidRPr="00055754" w:rsidRDefault="00CC42EF" w:rsidP="00DB73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754">
        <w:rPr>
          <w:rFonts w:ascii="Times New Roman" w:hAnsi="Times New Roman" w:cs="Times New Roman"/>
          <w:b/>
          <w:sz w:val="24"/>
          <w:szCs w:val="24"/>
        </w:rPr>
        <w:t>Контроль и организация</w:t>
      </w:r>
    </w:p>
    <w:p w:rsidR="00BB3F39" w:rsidRPr="00055754" w:rsidRDefault="00A41D05" w:rsidP="00BB3F3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754">
        <w:rPr>
          <w:rFonts w:ascii="Times New Roman" w:hAnsi="Times New Roman" w:cs="Times New Roman"/>
          <w:sz w:val="24"/>
          <w:szCs w:val="24"/>
        </w:rPr>
        <w:t>предусмотрен</w:t>
      </w:r>
      <w:r w:rsidR="0031065B" w:rsidRPr="0005575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55754">
        <w:rPr>
          <w:rFonts w:ascii="Times New Roman" w:hAnsi="Times New Roman" w:cs="Times New Roman"/>
          <w:sz w:val="24"/>
          <w:szCs w:val="24"/>
        </w:rPr>
        <w:t xml:space="preserve"> по каждому Модулю Интерактивного курса</w:t>
      </w:r>
      <w:r w:rsidR="0031065B" w:rsidRPr="00055754">
        <w:rPr>
          <w:rFonts w:ascii="Times New Roman" w:hAnsi="Times New Roman" w:cs="Times New Roman"/>
          <w:sz w:val="24"/>
          <w:szCs w:val="24"/>
        </w:rPr>
        <w:t>;</w:t>
      </w:r>
    </w:p>
    <w:p w:rsidR="00BB3F39" w:rsidRPr="00055754" w:rsidRDefault="00BB3F39" w:rsidP="00BB3F3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754">
        <w:rPr>
          <w:rFonts w:ascii="Times New Roman" w:hAnsi="Times New Roman" w:cs="Times New Roman"/>
          <w:sz w:val="24"/>
          <w:szCs w:val="24"/>
        </w:rPr>
        <w:t>предназначен</w:t>
      </w:r>
      <w:r w:rsidR="001D307F" w:rsidRPr="00055754">
        <w:rPr>
          <w:rFonts w:ascii="Times New Roman" w:hAnsi="Times New Roman" w:cs="Times New Roman"/>
          <w:sz w:val="24"/>
          <w:szCs w:val="24"/>
        </w:rPr>
        <w:t>ы</w:t>
      </w:r>
      <w:r w:rsidRPr="00055754">
        <w:rPr>
          <w:rFonts w:ascii="Times New Roman" w:hAnsi="Times New Roman" w:cs="Times New Roman"/>
          <w:sz w:val="24"/>
          <w:szCs w:val="24"/>
        </w:rPr>
        <w:t xml:space="preserve"> для проверки </w:t>
      </w:r>
      <w:r w:rsidR="001D307F" w:rsidRPr="00055754">
        <w:rPr>
          <w:rFonts w:ascii="Times New Roman" w:hAnsi="Times New Roman" w:cs="Times New Roman"/>
          <w:sz w:val="24"/>
          <w:szCs w:val="24"/>
        </w:rPr>
        <w:t xml:space="preserve">понимания теоретических основ изучаемых в Модуле тем </w:t>
      </w:r>
      <w:r w:rsidRPr="00055754">
        <w:rPr>
          <w:rFonts w:ascii="Times New Roman" w:hAnsi="Times New Roman" w:cs="Times New Roman"/>
          <w:sz w:val="24"/>
          <w:szCs w:val="24"/>
        </w:rPr>
        <w:t>и готовност</w:t>
      </w:r>
      <w:r w:rsidR="001D307F" w:rsidRPr="00055754">
        <w:rPr>
          <w:rFonts w:ascii="Times New Roman" w:hAnsi="Times New Roman" w:cs="Times New Roman"/>
          <w:sz w:val="24"/>
          <w:szCs w:val="24"/>
        </w:rPr>
        <w:t>ь</w:t>
      </w:r>
      <w:r w:rsidRPr="00055754">
        <w:rPr>
          <w:rFonts w:ascii="Times New Roman" w:hAnsi="Times New Roman" w:cs="Times New Roman"/>
          <w:sz w:val="24"/>
          <w:szCs w:val="24"/>
        </w:rPr>
        <w:t xml:space="preserve"> Обучаемого к освоению материалов прикладной направленности</w:t>
      </w:r>
      <w:r w:rsidR="001D307F" w:rsidRPr="0005575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3F39" w:rsidRPr="00055754" w:rsidRDefault="00BB3F39" w:rsidP="00BB3F39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754">
        <w:rPr>
          <w:rFonts w:ascii="Times New Roman" w:hAnsi="Times New Roman" w:cs="Times New Roman"/>
          <w:sz w:val="24"/>
          <w:szCs w:val="24"/>
        </w:rPr>
        <w:t>име</w:t>
      </w:r>
      <w:r w:rsidR="001D307F" w:rsidRPr="00055754">
        <w:rPr>
          <w:rFonts w:ascii="Times New Roman" w:hAnsi="Times New Roman" w:cs="Times New Roman"/>
          <w:sz w:val="24"/>
          <w:szCs w:val="24"/>
        </w:rPr>
        <w:t>ю</w:t>
      </w:r>
      <w:r w:rsidRPr="00055754">
        <w:rPr>
          <w:rFonts w:ascii="Times New Roman" w:hAnsi="Times New Roman" w:cs="Times New Roman"/>
          <w:sz w:val="24"/>
          <w:szCs w:val="24"/>
        </w:rPr>
        <w:t xml:space="preserve">т </w:t>
      </w:r>
      <w:r w:rsidR="00A41D05" w:rsidRPr="00055754">
        <w:rPr>
          <w:rFonts w:ascii="Times New Roman" w:hAnsi="Times New Roman" w:cs="Times New Roman"/>
          <w:sz w:val="24"/>
          <w:szCs w:val="24"/>
        </w:rPr>
        <w:t>форм</w:t>
      </w:r>
      <w:r w:rsidRPr="00055754">
        <w:rPr>
          <w:rFonts w:ascii="Times New Roman" w:hAnsi="Times New Roman" w:cs="Times New Roman"/>
          <w:sz w:val="24"/>
          <w:szCs w:val="24"/>
        </w:rPr>
        <w:t>ат</w:t>
      </w:r>
      <w:r w:rsidR="00A41D05" w:rsidRPr="00055754">
        <w:rPr>
          <w:rFonts w:ascii="Times New Roman" w:hAnsi="Times New Roman" w:cs="Times New Roman"/>
          <w:sz w:val="24"/>
          <w:szCs w:val="24"/>
        </w:rPr>
        <w:t xml:space="preserve"> </w:t>
      </w:r>
      <w:r w:rsidR="001D307F" w:rsidRPr="00055754">
        <w:rPr>
          <w:rFonts w:ascii="Times New Roman" w:hAnsi="Times New Roman" w:cs="Times New Roman"/>
          <w:sz w:val="24"/>
          <w:szCs w:val="24"/>
        </w:rPr>
        <w:t>закрытых тестовых вопросов</w:t>
      </w:r>
      <w:r w:rsidR="00A41D05" w:rsidRPr="00055754">
        <w:rPr>
          <w:rFonts w:ascii="Times New Roman" w:hAnsi="Times New Roman" w:cs="Times New Roman"/>
          <w:sz w:val="24"/>
          <w:szCs w:val="24"/>
        </w:rPr>
        <w:t xml:space="preserve"> </w:t>
      </w:r>
      <w:r w:rsidR="001D307F" w:rsidRPr="00055754">
        <w:rPr>
          <w:rFonts w:ascii="Times New Roman" w:hAnsi="Times New Roman" w:cs="Times New Roman"/>
          <w:sz w:val="24"/>
          <w:szCs w:val="24"/>
        </w:rPr>
        <w:t xml:space="preserve">с несколькими вариантами ответов. </w:t>
      </w:r>
    </w:p>
    <w:p w:rsidR="00A41D05" w:rsidRDefault="00A41D05" w:rsidP="00A41D05">
      <w:pPr>
        <w:jc w:val="both"/>
        <w:rPr>
          <w:rFonts w:ascii="Times New Roman" w:hAnsi="Times New Roman" w:cs="Times New Roman"/>
          <w:sz w:val="24"/>
          <w:szCs w:val="24"/>
        </w:rPr>
      </w:pPr>
      <w:r w:rsidRPr="00055754">
        <w:rPr>
          <w:rFonts w:ascii="Times New Roman" w:hAnsi="Times New Roman" w:cs="Times New Roman"/>
          <w:sz w:val="24"/>
          <w:szCs w:val="24"/>
        </w:rPr>
        <w:t xml:space="preserve">Норматив времени на </w:t>
      </w:r>
      <w:r w:rsidR="001D307F" w:rsidRPr="00055754">
        <w:rPr>
          <w:rFonts w:ascii="Times New Roman" w:hAnsi="Times New Roman" w:cs="Times New Roman"/>
          <w:sz w:val="24"/>
          <w:szCs w:val="24"/>
        </w:rPr>
        <w:t>выполнение теста по Модулю</w:t>
      </w:r>
      <w:r w:rsidRPr="0005575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D307F" w:rsidRPr="00055754">
        <w:rPr>
          <w:rFonts w:ascii="Times New Roman" w:hAnsi="Times New Roman" w:cs="Times New Roman"/>
          <w:sz w:val="24"/>
          <w:szCs w:val="24"/>
        </w:rPr>
        <w:t>0,5</w:t>
      </w:r>
      <w:r w:rsidRPr="0005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754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Pr="00055754">
        <w:rPr>
          <w:rFonts w:ascii="Times New Roman" w:hAnsi="Times New Roman" w:cs="Times New Roman"/>
          <w:sz w:val="24"/>
          <w:szCs w:val="24"/>
        </w:rPr>
        <w:t>. (</w:t>
      </w:r>
      <w:r w:rsidR="001D307F" w:rsidRPr="00055754">
        <w:rPr>
          <w:rFonts w:ascii="Times New Roman" w:hAnsi="Times New Roman" w:cs="Times New Roman"/>
          <w:sz w:val="24"/>
          <w:szCs w:val="24"/>
        </w:rPr>
        <w:t>2</w:t>
      </w:r>
      <w:r w:rsidRPr="00055754">
        <w:rPr>
          <w:rFonts w:ascii="Times New Roman" w:hAnsi="Times New Roman" w:cs="Times New Roman"/>
          <w:sz w:val="24"/>
          <w:szCs w:val="24"/>
        </w:rPr>
        <w:t>0 минут). Рекомендуется выполнять его по завершении изучения материалов теоретической и практической направленности, перед изучением материалов прикладной направленности.</w:t>
      </w:r>
    </w:p>
    <w:p w:rsidR="00A41D05" w:rsidRDefault="00A41D05" w:rsidP="00A41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времени на изучение иных методических, регламентирующих, технических материалов, получение необходимых консультаций по каждому Модулю составляет 0,5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а.ч</w:t>
      </w:r>
      <w:proofErr w:type="spellEnd"/>
      <w:r>
        <w:rPr>
          <w:rFonts w:ascii="Times New Roman" w:hAnsi="Times New Roman" w:cs="Times New Roman"/>
          <w:sz w:val="24"/>
          <w:szCs w:val="24"/>
        </w:rPr>
        <w:t>. (20 минут).</w:t>
      </w:r>
    </w:p>
    <w:p w:rsidR="00CC42EF" w:rsidRPr="00CC42EF" w:rsidRDefault="00CC42EF" w:rsidP="00A41D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2EF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занятия</w:t>
      </w:r>
    </w:p>
    <w:p w:rsidR="00CC42EF" w:rsidRPr="00CC42EF" w:rsidRDefault="00A41D05" w:rsidP="009C72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07F">
        <w:rPr>
          <w:rFonts w:ascii="Times New Roman" w:hAnsi="Times New Roman" w:cs="Times New Roman"/>
          <w:b/>
          <w:sz w:val="24"/>
          <w:szCs w:val="24"/>
        </w:rPr>
        <w:t>4</w:t>
      </w:r>
      <w:r w:rsidR="006B22C6" w:rsidRPr="001D307F">
        <w:rPr>
          <w:rFonts w:ascii="Times New Roman" w:hAnsi="Times New Roman" w:cs="Times New Roman"/>
          <w:b/>
          <w:sz w:val="24"/>
          <w:szCs w:val="24"/>
        </w:rPr>
        <w:t>.</w:t>
      </w:r>
      <w:r w:rsidR="006B22C6" w:rsidRPr="00F76C8B">
        <w:rPr>
          <w:rFonts w:ascii="Times New Roman" w:hAnsi="Times New Roman" w:cs="Times New Roman"/>
          <w:sz w:val="24"/>
          <w:szCs w:val="24"/>
        </w:rPr>
        <w:t xml:space="preserve"> </w:t>
      </w:r>
      <w:r w:rsidR="006B22C6" w:rsidRPr="001D307F">
        <w:rPr>
          <w:rFonts w:ascii="Times New Roman" w:hAnsi="Times New Roman" w:cs="Times New Roman"/>
          <w:b/>
          <w:sz w:val="24"/>
          <w:szCs w:val="24"/>
        </w:rPr>
        <w:t>Материалы прикладной направленности</w:t>
      </w:r>
      <w:r w:rsidR="001D307F">
        <w:rPr>
          <w:rFonts w:ascii="Times New Roman" w:hAnsi="Times New Roman" w:cs="Times New Roman"/>
          <w:b/>
          <w:sz w:val="24"/>
          <w:szCs w:val="24"/>
        </w:rPr>
        <w:t>:</w:t>
      </w:r>
    </w:p>
    <w:p w:rsidR="00747FD4" w:rsidRPr="001D307F" w:rsidRDefault="00747FD4" w:rsidP="001D307F">
      <w:pPr>
        <w:pStyle w:val="a8"/>
        <w:numPr>
          <w:ilvl w:val="0"/>
          <w:numId w:val="7"/>
        </w:numPr>
        <w:spacing w:before="60" w:after="60" w:line="240" w:lineRule="auto"/>
        <w:ind w:left="284" w:hanging="284"/>
        <w:jc w:val="both"/>
      </w:pPr>
      <w:r w:rsidRPr="00F76C8B">
        <w:rPr>
          <w:rFonts w:ascii="Times New Roman" w:hAnsi="Times New Roman" w:cs="Times New Roman"/>
          <w:sz w:val="24"/>
          <w:szCs w:val="24"/>
        </w:rPr>
        <w:t xml:space="preserve">используются материалы, разработанные в рамках проектов </w:t>
      </w:r>
      <w:r w:rsidR="00B0286F" w:rsidRPr="00F76C8B">
        <w:rPr>
          <w:rFonts w:ascii="Times New Roman" w:hAnsi="Times New Roman" w:cs="Times New Roman"/>
          <w:sz w:val="24"/>
          <w:szCs w:val="24"/>
        </w:rPr>
        <w:t>FEFLP/QCBS-2.5, FEFLP/FGI-3-2-19, FEFLP/FGI-4-2-01</w:t>
      </w:r>
      <w:r w:rsidR="001D307F">
        <w:rPr>
          <w:rFonts w:ascii="Times New Roman" w:hAnsi="Times New Roman" w:cs="Times New Roman"/>
          <w:sz w:val="24"/>
          <w:szCs w:val="24"/>
        </w:rPr>
        <w:t>,</w:t>
      </w:r>
      <w:r w:rsidR="00B0286F" w:rsidRPr="00F76C8B">
        <w:rPr>
          <w:rFonts w:ascii="Times New Roman" w:hAnsi="Times New Roman" w:cs="Times New Roman"/>
          <w:sz w:val="24"/>
          <w:szCs w:val="24"/>
        </w:rPr>
        <w:t xml:space="preserve"> FEFLP/QCBS-4.4</w:t>
      </w:r>
      <w:r w:rsidRPr="00F76C8B">
        <w:rPr>
          <w:rFonts w:ascii="Times New Roman" w:hAnsi="Times New Roman" w:cs="Times New Roman"/>
          <w:sz w:val="24"/>
          <w:szCs w:val="24"/>
        </w:rPr>
        <w:t>,</w:t>
      </w:r>
      <w:r w:rsidR="001D307F" w:rsidRPr="001D307F">
        <w:rPr>
          <w:rFonts w:ascii="Times New Roman" w:hAnsi="Times New Roman" w:cs="Times New Roman"/>
          <w:sz w:val="24"/>
          <w:szCs w:val="24"/>
        </w:rPr>
        <w:t xml:space="preserve"> FEFLP/QCBS-2.2, FEFLP/QCBS-2.4, FEFLP/QCBS-3.1, FEFLP/QCBS-3.25, FEFLP/FGI-1-1-8, FEFLP/FGI-1-2-17, FEFLP/FGI-2-1-15, FEFLP/FGI-2-1-6, FEFLP/FGI-2-1-7, FEFLP/FGI-2-1-9, FEFLP/FGI-2-2-11, FEFLP/FGI-3-2-01</w:t>
      </w:r>
      <w:r w:rsidR="008F2B49">
        <w:rPr>
          <w:rFonts w:ascii="Times New Roman" w:hAnsi="Times New Roman" w:cs="Times New Roman"/>
          <w:sz w:val="24"/>
          <w:szCs w:val="24"/>
        </w:rPr>
        <w:t>;</w:t>
      </w:r>
      <w:r w:rsidR="001D307F" w:rsidRPr="001D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2C6" w:rsidRPr="00F76C8B" w:rsidRDefault="006B22C6" w:rsidP="008F2B49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воспроизводимы в рамках учебного процесса общеобразовательного учреждения</w:t>
      </w:r>
      <w:r w:rsidR="008F2B49">
        <w:rPr>
          <w:rFonts w:ascii="Times New Roman" w:hAnsi="Times New Roman" w:cs="Times New Roman"/>
          <w:sz w:val="24"/>
          <w:szCs w:val="24"/>
        </w:rPr>
        <w:t>;</w:t>
      </w:r>
    </w:p>
    <w:p w:rsidR="006B22C6" w:rsidRPr="00F76C8B" w:rsidRDefault="006B22C6" w:rsidP="008F2B49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формируют конкретные умения и навыки</w:t>
      </w:r>
      <w:r w:rsidR="008F2B49">
        <w:rPr>
          <w:rFonts w:ascii="Times New Roman" w:hAnsi="Times New Roman" w:cs="Times New Roman"/>
          <w:sz w:val="24"/>
          <w:szCs w:val="24"/>
        </w:rPr>
        <w:t>;</w:t>
      </w:r>
    </w:p>
    <w:p w:rsidR="005F295E" w:rsidRPr="00EA21C6" w:rsidRDefault="005F295E" w:rsidP="008F2B49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1C6">
        <w:rPr>
          <w:rFonts w:ascii="Times New Roman" w:hAnsi="Times New Roman" w:cs="Times New Roman"/>
          <w:sz w:val="24"/>
          <w:szCs w:val="24"/>
        </w:rPr>
        <w:t xml:space="preserve">ключевые форматы осваиваются в рамках </w:t>
      </w:r>
      <w:r w:rsidR="00EA21C6" w:rsidRPr="00EA21C6">
        <w:rPr>
          <w:rFonts w:ascii="Times New Roman" w:hAnsi="Times New Roman" w:cs="Times New Roman"/>
          <w:sz w:val="24"/>
          <w:szCs w:val="24"/>
        </w:rPr>
        <w:t>практических</w:t>
      </w:r>
      <w:r w:rsidRPr="00EA21C6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D75B5D" w:rsidRPr="00EA21C6">
        <w:rPr>
          <w:rFonts w:ascii="Times New Roman" w:hAnsi="Times New Roman" w:cs="Times New Roman"/>
          <w:sz w:val="24"/>
          <w:szCs w:val="24"/>
        </w:rPr>
        <w:t xml:space="preserve">причем Обучаемый имеет возможность замены основных материалов, рекомендованных Программой дисциплины как наиболее универсальных, на </w:t>
      </w:r>
      <w:r w:rsidRPr="00EA21C6">
        <w:rPr>
          <w:rFonts w:ascii="Times New Roman" w:hAnsi="Times New Roman" w:cs="Times New Roman"/>
          <w:sz w:val="24"/>
          <w:szCs w:val="24"/>
        </w:rPr>
        <w:t>резервные материалы</w:t>
      </w:r>
      <w:r w:rsidR="009916FD" w:rsidRPr="00EA21C6">
        <w:rPr>
          <w:rFonts w:ascii="Times New Roman" w:hAnsi="Times New Roman" w:cs="Times New Roman"/>
          <w:sz w:val="24"/>
          <w:szCs w:val="24"/>
        </w:rPr>
        <w:t xml:space="preserve"> (см. Самостоятельная работа)</w:t>
      </w:r>
      <w:r w:rsidRPr="00EA21C6">
        <w:rPr>
          <w:rFonts w:ascii="Times New Roman" w:hAnsi="Times New Roman" w:cs="Times New Roman"/>
          <w:sz w:val="24"/>
          <w:szCs w:val="24"/>
        </w:rPr>
        <w:t>, также включенные в Интерактивный курс</w:t>
      </w:r>
      <w:r w:rsidR="008F2B49" w:rsidRPr="00EA21C6">
        <w:rPr>
          <w:rFonts w:ascii="Times New Roman" w:hAnsi="Times New Roman" w:cs="Times New Roman"/>
          <w:sz w:val="24"/>
          <w:szCs w:val="24"/>
        </w:rPr>
        <w:t>;</w:t>
      </w:r>
      <w:r w:rsidRPr="00EA2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22C6" w:rsidRPr="00F76C8B" w:rsidRDefault="00747FD4" w:rsidP="008F2B49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ориентированы на</w:t>
      </w:r>
      <w:r w:rsidR="006B22C6" w:rsidRPr="00F76C8B">
        <w:rPr>
          <w:rFonts w:ascii="Times New Roman" w:hAnsi="Times New Roman" w:cs="Times New Roman"/>
          <w:sz w:val="24"/>
          <w:szCs w:val="24"/>
        </w:rPr>
        <w:t xml:space="preserve"> конечн</w:t>
      </w:r>
      <w:r w:rsidRPr="00F76C8B">
        <w:rPr>
          <w:rFonts w:ascii="Times New Roman" w:hAnsi="Times New Roman" w:cs="Times New Roman"/>
          <w:sz w:val="24"/>
          <w:szCs w:val="24"/>
        </w:rPr>
        <w:t>ую</w:t>
      </w:r>
      <w:r w:rsidR="006B22C6" w:rsidRPr="00F76C8B">
        <w:rPr>
          <w:rFonts w:ascii="Times New Roman" w:hAnsi="Times New Roman" w:cs="Times New Roman"/>
          <w:sz w:val="24"/>
          <w:szCs w:val="24"/>
        </w:rPr>
        <w:t xml:space="preserve"> целев</w:t>
      </w:r>
      <w:r w:rsidRPr="00F76C8B">
        <w:rPr>
          <w:rFonts w:ascii="Times New Roman" w:hAnsi="Times New Roman" w:cs="Times New Roman"/>
          <w:sz w:val="24"/>
          <w:szCs w:val="24"/>
        </w:rPr>
        <w:t>ую</w:t>
      </w:r>
      <w:r w:rsidR="006B22C6" w:rsidRPr="00F76C8B">
        <w:rPr>
          <w:rFonts w:ascii="Times New Roman" w:hAnsi="Times New Roman" w:cs="Times New Roman"/>
          <w:sz w:val="24"/>
          <w:szCs w:val="24"/>
        </w:rPr>
        <w:t xml:space="preserve"> аудитори</w:t>
      </w:r>
      <w:r w:rsidRPr="00F76C8B">
        <w:rPr>
          <w:rFonts w:ascii="Times New Roman" w:hAnsi="Times New Roman" w:cs="Times New Roman"/>
          <w:sz w:val="24"/>
          <w:szCs w:val="24"/>
        </w:rPr>
        <w:t>ю</w:t>
      </w:r>
      <w:r w:rsidR="006B22C6" w:rsidRPr="00F76C8B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5F295E" w:rsidRPr="00F76C8B">
        <w:rPr>
          <w:rFonts w:ascii="Times New Roman" w:hAnsi="Times New Roman" w:cs="Times New Roman"/>
          <w:sz w:val="24"/>
          <w:szCs w:val="24"/>
        </w:rPr>
        <w:t>старших классов средних школ и студентов</w:t>
      </w:r>
      <w:r w:rsidR="00293C4D" w:rsidRPr="00F76C8B">
        <w:rPr>
          <w:rFonts w:ascii="Times New Roman" w:hAnsi="Times New Roman" w:cs="Times New Roman"/>
          <w:sz w:val="24"/>
          <w:szCs w:val="24"/>
        </w:rPr>
        <w:t>-</w:t>
      </w:r>
      <w:r w:rsidR="005F295E" w:rsidRPr="00F76C8B">
        <w:rPr>
          <w:rFonts w:ascii="Times New Roman" w:hAnsi="Times New Roman" w:cs="Times New Roman"/>
          <w:sz w:val="24"/>
          <w:szCs w:val="24"/>
        </w:rPr>
        <w:t>учащихся учреждений среднего профессионального образования (далее</w:t>
      </w:r>
      <w:r w:rsidR="00E27F15">
        <w:rPr>
          <w:rFonts w:ascii="Times New Roman" w:hAnsi="Times New Roman" w:cs="Times New Roman"/>
          <w:sz w:val="24"/>
          <w:szCs w:val="24"/>
        </w:rPr>
        <w:t xml:space="preserve"> - </w:t>
      </w:r>
      <w:r w:rsidR="005F295E" w:rsidRPr="00F76C8B">
        <w:rPr>
          <w:rFonts w:ascii="Times New Roman" w:hAnsi="Times New Roman" w:cs="Times New Roman"/>
          <w:sz w:val="24"/>
          <w:szCs w:val="24"/>
        </w:rPr>
        <w:t>Учащиеся)</w:t>
      </w:r>
      <w:r w:rsidR="008F2B49">
        <w:rPr>
          <w:rFonts w:ascii="Times New Roman" w:hAnsi="Times New Roman" w:cs="Times New Roman"/>
          <w:sz w:val="24"/>
          <w:szCs w:val="24"/>
        </w:rPr>
        <w:t>;</w:t>
      </w:r>
    </w:p>
    <w:p w:rsidR="005F295E" w:rsidRPr="00F76C8B" w:rsidRDefault="005F295E" w:rsidP="008F2B49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C8B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F76C8B">
        <w:rPr>
          <w:rFonts w:ascii="Times New Roman" w:hAnsi="Times New Roman" w:cs="Times New Roman"/>
          <w:sz w:val="24"/>
          <w:szCs w:val="24"/>
        </w:rPr>
        <w:t xml:space="preserve"> интерактивную обратную связь непосредственно в процессе выполнения задания</w:t>
      </w:r>
      <w:r w:rsidR="008F2B49">
        <w:rPr>
          <w:rFonts w:ascii="Times New Roman" w:hAnsi="Times New Roman" w:cs="Times New Roman"/>
          <w:sz w:val="24"/>
          <w:szCs w:val="24"/>
        </w:rPr>
        <w:t>;</w:t>
      </w:r>
    </w:p>
    <w:p w:rsidR="005F295E" w:rsidRPr="00F76C8B" w:rsidRDefault="005F295E" w:rsidP="008F2B49">
      <w:pPr>
        <w:pStyle w:val="a8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рекомендуемая форма представления материала: сценарии и раздаточные материалы в электронной форме</w:t>
      </w:r>
      <w:r w:rsidR="008F2B49">
        <w:rPr>
          <w:rFonts w:ascii="Times New Roman" w:hAnsi="Times New Roman" w:cs="Times New Roman"/>
          <w:sz w:val="24"/>
          <w:szCs w:val="24"/>
        </w:rPr>
        <w:t>.</w:t>
      </w:r>
    </w:p>
    <w:p w:rsidR="005F295E" w:rsidRPr="00F76C8B" w:rsidRDefault="00710704" w:rsidP="009C72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C8B">
        <w:rPr>
          <w:rFonts w:ascii="Times New Roman" w:hAnsi="Times New Roman" w:cs="Times New Roman"/>
          <w:sz w:val="24"/>
          <w:szCs w:val="24"/>
        </w:rPr>
        <w:t xml:space="preserve">Норматив времени на изучение материала </w:t>
      </w:r>
      <w:r w:rsidR="00BB3F39" w:rsidRPr="00F76C8B">
        <w:rPr>
          <w:rFonts w:ascii="Times New Roman" w:hAnsi="Times New Roman" w:cs="Times New Roman"/>
          <w:sz w:val="24"/>
          <w:szCs w:val="24"/>
        </w:rPr>
        <w:t>прикладной</w:t>
      </w:r>
      <w:r w:rsidRPr="00F76C8B">
        <w:rPr>
          <w:rFonts w:ascii="Times New Roman" w:hAnsi="Times New Roman" w:cs="Times New Roman"/>
          <w:sz w:val="24"/>
          <w:szCs w:val="24"/>
        </w:rPr>
        <w:t xml:space="preserve"> направленности для Обучаемого, уже изучившего материалы теоретической и практической направленности, составляет </w:t>
      </w:r>
      <w:r w:rsidR="00CC42EF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Pr="00F76C8B"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 w:rsidRPr="00F76C8B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Pr="00F76C8B">
        <w:rPr>
          <w:rFonts w:ascii="Times New Roman" w:hAnsi="Times New Roman" w:cs="Times New Roman"/>
          <w:sz w:val="24"/>
          <w:szCs w:val="24"/>
        </w:rPr>
        <w:t>. (20 минут).</w:t>
      </w:r>
      <w:proofErr w:type="gramEnd"/>
      <w:r w:rsidRPr="00F76C8B">
        <w:rPr>
          <w:rFonts w:ascii="Times New Roman" w:hAnsi="Times New Roman" w:cs="Times New Roman"/>
          <w:sz w:val="24"/>
          <w:szCs w:val="24"/>
        </w:rPr>
        <w:t xml:space="preserve"> Это время включает в себя изучение </w:t>
      </w:r>
      <w:proofErr w:type="gramStart"/>
      <w:r w:rsidRPr="00F76C8B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F76C8B">
        <w:rPr>
          <w:rFonts w:ascii="Times New Roman" w:hAnsi="Times New Roman" w:cs="Times New Roman"/>
          <w:sz w:val="24"/>
          <w:szCs w:val="24"/>
        </w:rPr>
        <w:t xml:space="preserve"> комплекта документов прикладного материала (сценарии, раздаточные материалы, презентации, ключи для проверки и др.) и методических особенностей его применения. Отработка </w:t>
      </w:r>
      <w:r w:rsidR="00A41D05" w:rsidRPr="00F76C8B">
        <w:rPr>
          <w:rFonts w:ascii="Times New Roman" w:hAnsi="Times New Roman" w:cs="Times New Roman"/>
          <w:sz w:val="24"/>
          <w:szCs w:val="24"/>
        </w:rPr>
        <w:lastRenderedPageBreak/>
        <w:t>прикладного материала на практике с Учащимися требует дополнительного времени, которое указано в Методических рекомендациях по каждой теме Интерактивного курса.</w:t>
      </w:r>
    </w:p>
    <w:p w:rsidR="00BB3F39" w:rsidRPr="00F76C8B" w:rsidRDefault="00A41D05" w:rsidP="00A41D05">
      <w:pPr>
        <w:jc w:val="both"/>
        <w:rPr>
          <w:rFonts w:ascii="Times New Roman" w:hAnsi="Times New Roman" w:cs="Times New Roman"/>
          <w:sz w:val="24"/>
          <w:szCs w:val="24"/>
        </w:rPr>
      </w:pPr>
      <w:r w:rsidRPr="00BC73C4">
        <w:rPr>
          <w:rFonts w:ascii="Times New Roman" w:hAnsi="Times New Roman" w:cs="Times New Roman"/>
          <w:b/>
          <w:sz w:val="24"/>
          <w:szCs w:val="24"/>
        </w:rPr>
        <w:t>5.</w:t>
      </w:r>
      <w:r w:rsidRPr="00F76C8B">
        <w:rPr>
          <w:rFonts w:ascii="Times New Roman" w:hAnsi="Times New Roman" w:cs="Times New Roman"/>
          <w:sz w:val="24"/>
          <w:szCs w:val="24"/>
        </w:rPr>
        <w:t xml:space="preserve"> </w:t>
      </w:r>
      <w:r w:rsidR="00D75B5D" w:rsidRPr="00EA21C6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D75B5D" w:rsidRPr="00F76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F39" w:rsidRPr="00F76C8B" w:rsidRDefault="00BB3F39" w:rsidP="00BB3F3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п</w:t>
      </w:r>
      <w:r w:rsidR="00D75B5D" w:rsidRPr="00F76C8B">
        <w:rPr>
          <w:rFonts w:ascii="Times New Roman" w:hAnsi="Times New Roman" w:cs="Times New Roman"/>
          <w:sz w:val="24"/>
          <w:szCs w:val="24"/>
        </w:rPr>
        <w:t xml:space="preserve">редполагает изучение </w:t>
      </w:r>
      <w:r w:rsidR="00CC42EF">
        <w:rPr>
          <w:rFonts w:ascii="Times New Roman" w:hAnsi="Times New Roman" w:cs="Times New Roman"/>
          <w:sz w:val="24"/>
          <w:szCs w:val="24"/>
        </w:rPr>
        <w:t>О</w:t>
      </w:r>
      <w:r w:rsidR="00D75B5D" w:rsidRPr="00F76C8B">
        <w:rPr>
          <w:rFonts w:ascii="Times New Roman" w:hAnsi="Times New Roman" w:cs="Times New Roman"/>
          <w:sz w:val="24"/>
          <w:szCs w:val="24"/>
        </w:rPr>
        <w:t xml:space="preserve">бучаемым дополнительных материалов </w:t>
      </w:r>
      <w:r w:rsidRPr="00F76C8B">
        <w:rPr>
          <w:rFonts w:ascii="Times New Roman" w:hAnsi="Times New Roman" w:cs="Times New Roman"/>
          <w:sz w:val="24"/>
          <w:szCs w:val="24"/>
        </w:rPr>
        <w:t xml:space="preserve">прикладной направленности </w:t>
      </w:r>
      <w:r w:rsidR="00D75B5D" w:rsidRPr="00F76C8B">
        <w:rPr>
          <w:rFonts w:ascii="Times New Roman" w:hAnsi="Times New Roman" w:cs="Times New Roman"/>
          <w:sz w:val="24"/>
          <w:szCs w:val="24"/>
        </w:rPr>
        <w:t xml:space="preserve">по теме (методических рекомендаций, сценариев </w:t>
      </w:r>
      <w:r w:rsidRPr="00F76C8B">
        <w:rPr>
          <w:rFonts w:ascii="Times New Roman" w:hAnsi="Times New Roman" w:cs="Times New Roman"/>
          <w:sz w:val="24"/>
          <w:szCs w:val="24"/>
        </w:rPr>
        <w:t>заданий для школьников и т.д.)</w:t>
      </w:r>
      <w:r w:rsidR="00801C3F">
        <w:rPr>
          <w:rFonts w:ascii="Times New Roman" w:hAnsi="Times New Roman" w:cs="Times New Roman"/>
          <w:sz w:val="24"/>
          <w:szCs w:val="24"/>
        </w:rPr>
        <w:t>;</w:t>
      </w:r>
    </w:p>
    <w:p w:rsidR="009916FD" w:rsidRPr="00F76C8B" w:rsidRDefault="009916FD" w:rsidP="009916F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 xml:space="preserve">используются материалы, разработанные в рамках проектов </w:t>
      </w:r>
      <w:r w:rsidR="00801C3F" w:rsidRPr="00F76C8B">
        <w:rPr>
          <w:rFonts w:ascii="Times New Roman" w:hAnsi="Times New Roman" w:cs="Times New Roman"/>
          <w:sz w:val="24"/>
          <w:szCs w:val="24"/>
        </w:rPr>
        <w:t>FEFLP/QCBS-2.5, FEFLP/FGI-3-2-19, FEFLP/FGI-4-2-01</w:t>
      </w:r>
      <w:r w:rsidR="00801C3F">
        <w:rPr>
          <w:rFonts w:ascii="Times New Roman" w:hAnsi="Times New Roman" w:cs="Times New Roman"/>
          <w:sz w:val="24"/>
          <w:szCs w:val="24"/>
        </w:rPr>
        <w:t>,</w:t>
      </w:r>
      <w:r w:rsidR="00801C3F" w:rsidRPr="00F76C8B">
        <w:rPr>
          <w:rFonts w:ascii="Times New Roman" w:hAnsi="Times New Roman" w:cs="Times New Roman"/>
          <w:sz w:val="24"/>
          <w:szCs w:val="24"/>
        </w:rPr>
        <w:t xml:space="preserve"> FEFLP/QCBS-4.4,</w:t>
      </w:r>
      <w:r w:rsidR="00801C3F" w:rsidRPr="001D307F">
        <w:rPr>
          <w:rFonts w:ascii="Times New Roman" w:hAnsi="Times New Roman" w:cs="Times New Roman"/>
          <w:sz w:val="24"/>
          <w:szCs w:val="24"/>
        </w:rPr>
        <w:t xml:space="preserve"> FEFLP/QCBS-2.2, FEFLP/QCBS-2.4, FEFLP/QCBS-3.1, FEFLP/QCBS-3.25, FEFLP/FGI-1-1-8, FEFLP/FGI-1-2-17, FEFLP/FGI-2-1-15, FEFLP/FGI-2-1-6, FEFLP/FGI-2-1-7, FEFLP/FGI-2-1-9, FEFLP/FGI-2-2-11, FEFLP/FGI-3-2-01</w:t>
      </w:r>
      <w:r w:rsidR="00801C3F">
        <w:rPr>
          <w:rFonts w:ascii="Times New Roman" w:hAnsi="Times New Roman" w:cs="Times New Roman"/>
          <w:sz w:val="24"/>
          <w:szCs w:val="24"/>
        </w:rPr>
        <w:t>;</w:t>
      </w:r>
    </w:p>
    <w:p w:rsidR="00D75B5D" w:rsidRPr="00F76C8B" w:rsidRDefault="00BB3F39" w:rsidP="00BB3F3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н</w:t>
      </w:r>
      <w:r w:rsidR="00D75B5D" w:rsidRPr="00F76C8B">
        <w:rPr>
          <w:rFonts w:ascii="Times New Roman" w:hAnsi="Times New Roman" w:cs="Times New Roman"/>
          <w:sz w:val="24"/>
          <w:szCs w:val="24"/>
        </w:rPr>
        <w:t xml:space="preserve">е входит в </w:t>
      </w:r>
      <w:r w:rsidRPr="00F76C8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75B5D" w:rsidRPr="00F76C8B">
        <w:rPr>
          <w:rFonts w:ascii="Times New Roman" w:hAnsi="Times New Roman" w:cs="Times New Roman"/>
          <w:sz w:val="24"/>
          <w:szCs w:val="24"/>
        </w:rPr>
        <w:t>объем</w:t>
      </w:r>
      <w:r w:rsidRPr="00F76C8B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801C3F">
        <w:rPr>
          <w:rFonts w:ascii="Times New Roman" w:hAnsi="Times New Roman" w:cs="Times New Roman"/>
          <w:sz w:val="24"/>
          <w:szCs w:val="24"/>
        </w:rPr>
        <w:t xml:space="preserve"> учебного курса;</w:t>
      </w:r>
    </w:p>
    <w:p w:rsidR="00BB3F39" w:rsidRPr="00F76C8B" w:rsidRDefault="00BB3F39" w:rsidP="00BB3F3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C8B">
        <w:rPr>
          <w:rFonts w:ascii="Times New Roman" w:hAnsi="Times New Roman" w:cs="Times New Roman"/>
          <w:sz w:val="24"/>
          <w:szCs w:val="24"/>
        </w:rPr>
        <w:t>выполняется факультативно</w:t>
      </w:r>
      <w:r w:rsidR="00801C3F">
        <w:rPr>
          <w:rFonts w:ascii="Times New Roman" w:hAnsi="Times New Roman" w:cs="Times New Roman"/>
          <w:sz w:val="24"/>
          <w:szCs w:val="24"/>
        </w:rPr>
        <w:t>;</w:t>
      </w:r>
    </w:p>
    <w:p w:rsidR="00BB3F39" w:rsidRPr="00BB3F39" w:rsidRDefault="00BB3F39" w:rsidP="00BB3F3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представления материалов зависит от их типа и формата</w:t>
      </w:r>
      <w:r w:rsidR="00801C3F">
        <w:rPr>
          <w:rFonts w:ascii="Times New Roman" w:hAnsi="Times New Roman" w:cs="Times New Roman"/>
          <w:sz w:val="24"/>
          <w:szCs w:val="24"/>
        </w:rPr>
        <w:t>.</w:t>
      </w:r>
    </w:p>
    <w:p w:rsidR="00A41D05" w:rsidRDefault="00BB3F39" w:rsidP="00BB3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предоставления материалов для самостоятельного изучения – облегчение тиражирования лучш</w:t>
      </w:r>
      <w:r w:rsidR="00801C3F">
        <w:rPr>
          <w:rFonts w:ascii="Times New Roman" w:hAnsi="Times New Roman" w:cs="Times New Roman"/>
          <w:sz w:val="24"/>
          <w:szCs w:val="24"/>
        </w:rPr>
        <w:t>их разработок других контрактов</w:t>
      </w:r>
      <w:r>
        <w:rPr>
          <w:rFonts w:ascii="Times New Roman" w:hAnsi="Times New Roman" w:cs="Times New Roman"/>
          <w:sz w:val="24"/>
          <w:szCs w:val="24"/>
        </w:rPr>
        <w:t>. Основные материалы прикладной направленности, вынесенные в Программу Интерактивного курса и в состав материалов прикладной направленности</w:t>
      </w:r>
      <w:r w:rsidR="00C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наиболее универсальны 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различных Образовательных программ, ориентированных на Учащихся. Однако среди </w:t>
      </w:r>
      <w:r w:rsidR="009916FD">
        <w:rPr>
          <w:rFonts w:ascii="Times New Roman" w:hAnsi="Times New Roman" w:cs="Times New Roman"/>
          <w:sz w:val="24"/>
          <w:szCs w:val="24"/>
        </w:rPr>
        <w:t xml:space="preserve">материалов прикладной направленности есть менее универсальные, узкоспециализированные материалы, использование которых способно существенно углубить уровень владения Учащимися финансовой грамотностью при условии их применения в соответствующей им Образовательной программе или для Учащихся со специальной подготовкой. </w:t>
      </w:r>
      <w:proofErr w:type="gramStart"/>
      <w:r w:rsidR="009916FD">
        <w:rPr>
          <w:rFonts w:ascii="Times New Roman" w:hAnsi="Times New Roman" w:cs="Times New Roman"/>
          <w:sz w:val="24"/>
          <w:szCs w:val="24"/>
        </w:rPr>
        <w:t xml:space="preserve">Эти материалы </w:t>
      </w:r>
      <w:r w:rsidR="00CC42EF">
        <w:rPr>
          <w:rFonts w:ascii="Times New Roman" w:hAnsi="Times New Roman" w:cs="Times New Roman"/>
          <w:sz w:val="24"/>
          <w:szCs w:val="24"/>
        </w:rPr>
        <w:t>и</w:t>
      </w:r>
      <w:r w:rsidR="009916FD">
        <w:rPr>
          <w:rFonts w:ascii="Times New Roman" w:hAnsi="Times New Roman" w:cs="Times New Roman"/>
          <w:sz w:val="24"/>
          <w:szCs w:val="24"/>
        </w:rPr>
        <w:t>нтегрированы в Интерактивный курс для их самостоятельного изучения Обучаемыми и снабжены в Методических рекомендациях по каждой теме специальными пояснениями, позволяющими оценить целесообразность изучения Обучающимся каждого материала и его использования в своей прикладной работе с Учащимися.</w:t>
      </w:r>
      <w:proofErr w:type="gramEnd"/>
    </w:p>
    <w:p w:rsidR="00BB3F39" w:rsidRDefault="009916FD" w:rsidP="00BB3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изучать материалы для самостоятельной работы по окончании изучения всего модуля. Норматив времени 0,25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а.ч</w:t>
      </w:r>
      <w:proofErr w:type="spellEnd"/>
      <w:r>
        <w:rPr>
          <w:rFonts w:ascii="Times New Roman" w:hAnsi="Times New Roman" w:cs="Times New Roman"/>
          <w:sz w:val="24"/>
          <w:szCs w:val="24"/>
        </w:rPr>
        <w:t>. (10 минут) на материал включает в себя время на знакомство с особенностями всех материалов и выборочное изучение тех материалов, которые наиболее востребованы для прикладных целей Обучаемого.</w:t>
      </w:r>
    </w:p>
    <w:p w:rsidR="009916FD" w:rsidRDefault="00BB3F39" w:rsidP="009916FD">
      <w:pPr>
        <w:jc w:val="both"/>
        <w:rPr>
          <w:rFonts w:ascii="Times New Roman" w:hAnsi="Times New Roman" w:cs="Times New Roman"/>
          <w:sz w:val="24"/>
          <w:szCs w:val="24"/>
        </w:rPr>
      </w:pPr>
      <w:r w:rsidRPr="00BC73C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B5D" w:rsidRPr="00801C3F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9916FD" w:rsidRPr="00263376" w:rsidRDefault="0038335F" w:rsidP="002633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sz w:val="24"/>
          <w:szCs w:val="24"/>
        </w:rPr>
        <w:t>подводит итоги</w:t>
      </w:r>
      <w:r w:rsidR="009916FD" w:rsidRPr="00263376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Pr="00263376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9916FD" w:rsidRPr="00263376">
        <w:rPr>
          <w:rFonts w:ascii="Times New Roman" w:hAnsi="Times New Roman" w:cs="Times New Roman"/>
          <w:sz w:val="24"/>
          <w:szCs w:val="24"/>
        </w:rPr>
        <w:t xml:space="preserve"> Интерактивного курса (выбранных для изучения модулей)</w:t>
      </w:r>
      <w:r w:rsidR="000E3818">
        <w:rPr>
          <w:rFonts w:ascii="Times New Roman" w:hAnsi="Times New Roman" w:cs="Times New Roman"/>
          <w:sz w:val="24"/>
          <w:szCs w:val="24"/>
        </w:rPr>
        <w:t>;</w:t>
      </w:r>
    </w:p>
    <w:p w:rsidR="00D75B5D" w:rsidRDefault="00801C3F" w:rsidP="002633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</w:t>
      </w:r>
      <w:r w:rsidR="00D75B5D" w:rsidRPr="00263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B5D" w:rsidRPr="00263376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="00D75B5D" w:rsidRPr="00263376">
        <w:rPr>
          <w:rFonts w:ascii="Times New Roman" w:hAnsi="Times New Roman" w:cs="Times New Roman"/>
          <w:sz w:val="24"/>
          <w:szCs w:val="24"/>
        </w:rPr>
        <w:t xml:space="preserve"> систематизировать опыт использования прикладных материалов</w:t>
      </w:r>
      <w:r w:rsidR="00026510">
        <w:rPr>
          <w:rFonts w:ascii="Times New Roman" w:hAnsi="Times New Roman" w:cs="Times New Roman"/>
          <w:sz w:val="24"/>
          <w:szCs w:val="24"/>
        </w:rPr>
        <w:t>;</w:t>
      </w:r>
    </w:p>
    <w:p w:rsidR="00CC42EF" w:rsidRPr="00263376" w:rsidRDefault="00CC42EF" w:rsidP="002633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проведение практических занятий Обучаемыми с Учащимися по предложенным основным прикладным материалам, либо материалам для самостоятельной работы;</w:t>
      </w:r>
    </w:p>
    <w:p w:rsidR="00263376" w:rsidRPr="00263376" w:rsidRDefault="00263376" w:rsidP="0026337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sz w:val="24"/>
          <w:szCs w:val="24"/>
        </w:rPr>
        <w:t>обеспечивает также обратную связь от Обучаемого по итогам Интерактивного курса</w:t>
      </w:r>
      <w:r w:rsidR="00026510">
        <w:rPr>
          <w:rFonts w:ascii="Times New Roman" w:hAnsi="Times New Roman" w:cs="Times New Roman"/>
          <w:sz w:val="24"/>
          <w:szCs w:val="24"/>
        </w:rPr>
        <w:t>.</w:t>
      </w:r>
    </w:p>
    <w:p w:rsidR="00026510" w:rsidRDefault="0038335F" w:rsidP="00026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времени на итоговый контроль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а.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B5D" w:rsidRDefault="00D75B5D" w:rsidP="009916FD">
      <w:pPr>
        <w:pageBreakBefore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395A66">
        <w:rPr>
          <w:rFonts w:ascii="Times New Roman" w:hAnsi="Times New Roman" w:cs="Times New Roman"/>
          <w:b/>
          <w:sz w:val="24"/>
          <w:szCs w:val="24"/>
        </w:rPr>
        <w:t>. Общий план обучения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709"/>
        <w:gridCol w:w="1842"/>
        <w:gridCol w:w="1560"/>
        <w:gridCol w:w="1207"/>
        <w:gridCol w:w="1344"/>
        <w:gridCol w:w="1134"/>
      </w:tblGrid>
      <w:tr w:rsidR="00EA21C6" w:rsidRPr="005A6B88" w:rsidTr="00EA21C6">
        <w:trPr>
          <w:jc w:val="center"/>
        </w:trPr>
        <w:tc>
          <w:tcPr>
            <w:tcW w:w="562" w:type="dxa"/>
            <w:vMerge w:val="restart"/>
            <w:vAlign w:val="center"/>
          </w:tcPr>
          <w:p w:rsidR="00EA21C6" w:rsidRPr="005A6B88" w:rsidRDefault="00EA21C6" w:rsidP="009916FD">
            <w:pPr>
              <w:pStyle w:val="2"/>
              <w:ind w:firstLine="0"/>
              <w:jc w:val="left"/>
              <w:rPr>
                <w:b/>
                <w:szCs w:val="24"/>
              </w:rPr>
            </w:pPr>
            <w:r w:rsidRPr="005A6B88">
              <w:rPr>
                <w:b/>
                <w:szCs w:val="24"/>
              </w:rPr>
              <w:t>Тема №</w:t>
            </w:r>
          </w:p>
        </w:tc>
        <w:tc>
          <w:tcPr>
            <w:tcW w:w="1985" w:type="dxa"/>
            <w:vMerge w:val="restart"/>
            <w:vAlign w:val="center"/>
          </w:tcPr>
          <w:p w:rsidR="00EA21C6" w:rsidRPr="005A6B88" w:rsidRDefault="00EA21C6" w:rsidP="009916FD">
            <w:pPr>
              <w:pStyle w:val="2"/>
              <w:ind w:firstLine="0"/>
              <w:jc w:val="left"/>
              <w:rPr>
                <w:b/>
                <w:szCs w:val="24"/>
              </w:rPr>
            </w:pPr>
            <w:r w:rsidRPr="005A6B88">
              <w:rPr>
                <w:b/>
                <w:szCs w:val="24"/>
              </w:rPr>
              <w:t>Наименование темы</w:t>
            </w:r>
          </w:p>
        </w:tc>
        <w:tc>
          <w:tcPr>
            <w:tcW w:w="709" w:type="dxa"/>
            <w:vMerge w:val="restart"/>
            <w:vAlign w:val="center"/>
          </w:tcPr>
          <w:p w:rsidR="00EA21C6" w:rsidRPr="005A6B88" w:rsidRDefault="00EA21C6" w:rsidP="009916FD">
            <w:pPr>
              <w:pStyle w:val="2"/>
              <w:ind w:firstLine="0"/>
              <w:jc w:val="center"/>
              <w:rPr>
                <w:b/>
                <w:szCs w:val="24"/>
              </w:rPr>
            </w:pPr>
            <w:r w:rsidRPr="005A6B88">
              <w:rPr>
                <w:b/>
                <w:szCs w:val="24"/>
              </w:rPr>
              <w:t>Всего часов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4609" w:type="dxa"/>
            <w:gridSpan w:val="3"/>
            <w:vAlign w:val="center"/>
          </w:tcPr>
          <w:p w:rsidR="00EA21C6" w:rsidRPr="00EA21C6" w:rsidRDefault="00EA21C6" w:rsidP="0099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Дистанционная форма обучения</w:t>
            </w:r>
          </w:p>
        </w:tc>
        <w:tc>
          <w:tcPr>
            <w:tcW w:w="2478" w:type="dxa"/>
            <w:gridSpan w:val="2"/>
            <w:vAlign w:val="center"/>
          </w:tcPr>
          <w:p w:rsidR="00EA21C6" w:rsidRPr="005A6B88" w:rsidRDefault="00EA21C6" w:rsidP="0099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A21C6" w:rsidRPr="005A6B88" w:rsidTr="00EA21C6">
        <w:trPr>
          <w:jc w:val="center"/>
        </w:trPr>
        <w:tc>
          <w:tcPr>
            <w:tcW w:w="562" w:type="dxa"/>
            <w:vMerge/>
          </w:tcPr>
          <w:p w:rsidR="00EA21C6" w:rsidRPr="005A6B88" w:rsidRDefault="00EA21C6" w:rsidP="00D76E78">
            <w:pPr>
              <w:pStyle w:val="2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vMerge/>
          </w:tcPr>
          <w:p w:rsidR="00EA21C6" w:rsidRPr="005A6B88" w:rsidRDefault="00EA21C6" w:rsidP="00D76E78">
            <w:pPr>
              <w:pStyle w:val="2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:rsidR="00EA21C6" w:rsidRPr="005A6B88" w:rsidRDefault="00EA21C6" w:rsidP="00D76E78">
            <w:pPr>
              <w:pStyle w:val="2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A21C6" w:rsidRPr="005A6B88" w:rsidRDefault="00EA21C6" w:rsidP="00D76E78">
            <w:pPr>
              <w:pStyle w:val="2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Материалы теоретической направленности</w:t>
            </w:r>
          </w:p>
        </w:tc>
        <w:tc>
          <w:tcPr>
            <w:tcW w:w="2767" w:type="dxa"/>
            <w:gridSpan w:val="2"/>
            <w:vAlign w:val="center"/>
          </w:tcPr>
          <w:p w:rsidR="00EA21C6" w:rsidRPr="005A6B88" w:rsidRDefault="00EA21C6" w:rsidP="00D76E78">
            <w:pPr>
              <w:pStyle w:val="2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Материалы практической направленности</w:t>
            </w:r>
          </w:p>
        </w:tc>
        <w:tc>
          <w:tcPr>
            <w:tcW w:w="2478" w:type="dxa"/>
            <w:gridSpan w:val="2"/>
            <w:vAlign w:val="center"/>
          </w:tcPr>
          <w:p w:rsidR="00EA21C6" w:rsidRPr="005A6B88" w:rsidRDefault="00EA21C6" w:rsidP="00D76E78">
            <w:pPr>
              <w:pStyle w:val="2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Материалы прикладной направленности</w:t>
            </w:r>
          </w:p>
        </w:tc>
      </w:tr>
      <w:tr w:rsidR="00EA21C6" w:rsidRPr="005A6B88" w:rsidTr="00EA21C6">
        <w:trPr>
          <w:trHeight w:val="487"/>
          <w:jc w:val="center"/>
        </w:trPr>
        <w:tc>
          <w:tcPr>
            <w:tcW w:w="562" w:type="dxa"/>
            <w:vMerge/>
            <w:vAlign w:val="center"/>
          </w:tcPr>
          <w:p w:rsidR="00EA21C6" w:rsidRPr="00AB1948" w:rsidRDefault="00EA21C6" w:rsidP="00C81054">
            <w:pPr>
              <w:pStyle w:val="2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21C6" w:rsidRPr="00AB1948" w:rsidRDefault="00EA21C6" w:rsidP="00C81054">
            <w:pPr>
              <w:pStyle w:val="2"/>
              <w:ind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1C6" w:rsidRDefault="00EA21C6" w:rsidP="00BA7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1C6" w:rsidRPr="005A6B88" w:rsidRDefault="00EA21C6" w:rsidP="00BA7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21C6" w:rsidRPr="00BA748A" w:rsidRDefault="00EA21C6" w:rsidP="00BA748A">
            <w:pPr>
              <w:pStyle w:val="2"/>
              <w:ind w:firstLine="0"/>
              <w:jc w:val="center"/>
              <w:rPr>
                <w:b/>
                <w:szCs w:val="24"/>
              </w:rPr>
            </w:pPr>
            <w:r w:rsidRPr="00BA748A">
              <w:rPr>
                <w:b/>
                <w:szCs w:val="24"/>
              </w:rPr>
              <w:t>Практикумы,</w:t>
            </w:r>
            <w:r>
              <w:rPr>
                <w:b/>
                <w:szCs w:val="24"/>
              </w:rPr>
              <w:t xml:space="preserve"> </w:t>
            </w:r>
            <w:r w:rsidRPr="00BA748A">
              <w:rPr>
                <w:b/>
                <w:szCs w:val="24"/>
              </w:rPr>
              <w:t>инструкции</w:t>
            </w:r>
          </w:p>
        </w:tc>
        <w:tc>
          <w:tcPr>
            <w:tcW w:w="1207" w:type="dxa"/>
            <w:vAlign w:val="center"/>
          </w:tcPr>
          <w:p w:rsidR="00EA21C6" w:rsidRPr="00BA748A" w:rsidRDefault="00EA21C6" w:rsidP="00BA748A">
            <w:pPr>
              <w:pStyle w:val="2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Контроль, организация</w:t>
            </w:r>
          </w:p>
        </w:tc>
        <w:tc>
          <w:tcPr>
            <w:tcW w:w="1344" w:type="dxa"/>
            <w:vAlign w:val="center"/>
          </w:tcPr>
          <w:p w:rsidR="00EA21C6" w:rsidRPr="00EA21C6" w:rsidRDefault="00801C3F" w:rsidP="00BA7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 w:rsidR="00EA21C6" w:rsidRPr="00EA2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материалы</w:t>
            </w:r>
          </w:p>
        </w:tc>
        <w:tc>
          <w:tcPr>
            <w:tcW w:w="1134" w:type="dxa"/>
            <w:vAlign w:val="center"/>
          </w:tcPr>
          <w:p w:rsidR="00EA21C6" w:rsidRPr="00EA21C6" w:rsidRDefault="00EA21C6" w:rsidP="00BA7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A748A" w:rsidRPr="005A6B88" w:rsidTr="00EA21C6">
        <w:trPr>
          <w:trHeight w:val="487"/>
          <w:jc w:val="center"/>
        </w:trPr>
        <w:tc>
          <w:tcPr>
            <w:tcW w:w="2547" w:type="dxa"/>
            <w:gridSpan w:val="2"/>
            <w:vAlign w:val="center"/>
          </w:tcPr>
          <w:p w:rsidR="00BA748A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Модуль 1: </w:t>
            </w:r>
            <w:r w:rsidRPr="00C81054">
              <w:rPr>
                <w:szCs w:val="24"/>
              </w:rPr>
              <w:t>Значение финансов в жизни семьи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801C3F" w:rsidRDefault="0057244B" w:rsidP="001F37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F37F6" w:rsidRPr="00801C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5A6B88" w:rsidRDefault="00BA748A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48A" w:rsidRDefault="00BA748A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BA748A" w:rsidRPr="00CC42EF" w:rsidRDefault="00EA21C6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BA748A" w:rsidRDefault="00BA748A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A748A" w:rsidRPr="00EA21C6" w:rsidRDefault="001F37F6" w:rsidP="0057244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A748A" w:rsidRPr="00D75B5D" w:rsidTr="00EA21C6">
        <w:trPr>
          <w:trHeight w:val="487"/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1</w:t>
            </w:r>
            <w:r>
              <w:rPr>
                <w:szCs w:val="24"/>
              </w:rPr>
              <w:t>.1.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Потребности и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9341B2">
              <w:rPr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9341B2">
              <w:rPr>
                <w:szCs w:val="24"/>
              </w:rPr>
              <w:t>2</w:t>
            </w:r>
            <w:r w:rsidR="00BA748A" w:rsidRPr="009341B2">
              <w:rPr>
                <w:szCs w:val="24"/>
              </w:rPr>
              <w:t>+0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5A6B88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748A" w:rsidRPr="0018060D" w:rsidRDefault="00112310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18060D">
              <w:rPr>
                <w:szCs w:val="24"/>
              </w:rPr>
              <w:t>1+1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9916FD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trHeight w:val="889"/>
          <w:jc w:val="center"/>
        </w:trPr>
        <w:tc>
          <w:tcPr>
            <w:tcW w:w="2547" w:type="dxa"/>
            <w:gridSpan w:val="2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Модуль 2: Использование финансовых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801C3F" w:rsidRDefault="0057244B" w:rsidP="00D1140B">
            <w:pPr>
              <w:pStyle w:val="2"/>
              <w:ind w:firstLine="0"/>
              <w:jc w:val="center"/>
              <w:rPr>
                <w:b/>
                <w:szCs w:val="24"/>
              </w:rPr>
            </w:pPr>
            <w:r w:rsidRPr="00801C3F">
              <w:rPr>
                <w:b/>
                <w:szCs w:val="24"/>
              </w:rPr>
              <w:t>2</w:t>
            </w:r>
            <w:r w:rsidR="00D1140B" w:rsidRPr="00801C3F">
              <w:rPr>
                <w:b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CC42EF">
              <w:rPr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748A" w:rsidRPr="00D75B5D" w:rsidRDefault="00D1140B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944320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1985" w:type="dxa"/>
            <w:vAlign w:val="center"/>
          </w:tcPr>
          <w:p w:rsidR="00BA748A" w:rsidRPr="00944320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944320">
              <w:rPr>
                <w:szCs w:val="24"/>
              </w:rPr>
              <w:t>Сбережения и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1F37F6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A748A">
              <w:rPr>
                <w:szCs w:val="24"/>
              </w:rPr>
              <w:t>+</w:t>
            </w:r>
            <w:r>
              <w:rPr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Кредитование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1,5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A748A">
              <w:rPr>
                <w:szCs w:val="24"/>
              </w:rPr>
              <w:t>+</w:t>
            </w:r>
            <w:r w:rsidR="00BA748A" w:rsidRPr="00D75B5D">
              <w:rPr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Платежные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244B">
              <w:rPr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18060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18060D">
              <w:rPr>
                <w:szCs w:val="24"/>
              </w:rPr>
              <w:t>1,5</w:t>
            </w:r>
          </w:p>
        </w:tc>
        <w:tc>
          <w:tcPr>
            <w:tcW w:w="1560" w:type="dxa"/>
            <w:vAlign w:val="center"/>
          </w:tcPr>
          <w:p w:rsidR="00BA748A" w:rsidRPr="0018060D" w:rsidRDefault="002913A4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18060D">
              <w:rPr>
                <w:szCs w:val="24"/>
              </w:rPr>
              <w:t>1</w:t>
            </w:r>
            <w:r w:rsidR="00BA748A" w:rsidRPr="0018060D">
              <w:rPr>
                <w:szCs w:val="24"/>
              </w:rPr>
              <w:t>+</w:t>
            </w:r>
            <w:r w:rsidR="00C51B95" w:rsidRPr="0018060D">
              <w:rPr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2547" w:type="dxa"/>
            <w:gridSpan w:val="2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Модуль 3: Защита от финансовых угроз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801C3F" w:rsidRDefault="00F74A35" w:rsidP="001F37F6">
            <w:pPr>
              <w:pStyle w:val="2"/>
              <w:ind w:firstLine="0"/>
              <w:jc w:val="center"/>
              <w:rPr>
                <w:b/>
                <w:szCs w:val="24"/>
              </w:rPr>
            </w:pPr>
            <w:r w:rsidRPr="00801C3F">
              <w:rPr>
                <w:b/>
                <w:szCs w:val="24"/>
              </w:rPr>
              <w:t>1</w:t>
            </w:r>
            <w:r w:rsidR="001F37F6" w:rsidRPr="00801C3F">
              <w:rPr>
                <w:b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CC42EF">
              <w:rPr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 xml:space="preserve">Финансовые риски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F74A35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1F37F6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A748A">
              <w:rPr>
                <w:szCs w:val="24"/>
              </w:rPr>
              <w:t>+</w:t>
            </w:r>
            <w:r>
              <w:rPr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1F37F6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A748A">
              <w:rPr>
                <w:szCs w:val="24"/>
              </w:rPr>
              <w:t>+</w:t>
            </w:r>
            <w:r>
              <w:rPr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2547" w:type="dxa"/>
            <w:gridSpan w:val="2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Модуль 4: Управление </w:t>
            </w:r>
            <w:r w:rsidR="00B4271C">
              <w:rPr>
                <w:szCs w:val="24"/>
              </w:rPr>
              <w:t xml:space="preserve">семейными </w:t>
            </w:r>
            <w:r>
              <w:rPr>
                <w:szCs w:val="24"/>
              </w:rPr>
              <w:t>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801C3F" w:rsidRDefault="00EA21C6" w:rsidP="0057244B">
            <w:pPr>
              <w:pStyle w:val="2"/>
              <w:ind w:firstLine="0"/>
              <w:jc w:val="center"/>
              <w:rPr>
                <w:b/>
                <w:szCs w:val="24"/>
              </w:rPr>
            </w:pPr>
            <w:r w:rsidRPr="00801C3F">
              <w:rPr>
                <w:b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BA748A" w:rsidRPr="00CC42EF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CC42EF">
              <w:rPr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5A6B88">
              <w:rPr>
                <w:szCs w:val="24"/>
              </w:rPr>
              <w:t>Финансовые цели и финансовое планирование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A748A">
              <w:rPr>
                <w:szCs w:val="24"/>
              </w:rPr>
              <w:t>+0</w:t>
            </w:r>
          </w:p>
        </w:tc>
        <w:tc>
          <w:tcPr>
            <w:tcW w:w="1207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BA748A" w:rsidRPr="00D75B5D" w:rsidTr="00EA21C6">
        <w:trPr>
          <w:jc w:val="center"/>
        </w:trPr>
        <w:tc>
          <w:tcPr>
            <w:tcW w:w="562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1985" w:type="dxa"/>
            <w:vAlign w:val="center"/>
          </w:tcPr>
          <w:p w:rsidR="00BA748A" w:rsidRPr="005A6B88" w:rsidRDefault="00BA748A" w:rsidP="00BA748A">
            <w:pPr>
              <w:pStyle w:val="2"/>
              <w:ind w:firstLine="0"/>
              <w:jc w:val="left"/>
              <w:rPr>
                <w:szCs w:val="24"/>
              </w:rPr>
            </w:pPr>
            <w:r w:rsidRPr="00BA748A">
              <w:rPr>
                <w:szCs w:val="24"/>
              </w:rPr>
              <w:t>Ответственное финансовое поведение и защита прав потребителей финансовых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748A" w:rsidRPr="00D75B5D" w:rsidRDefault="001F37F6" w:rsidP="0057244B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A748A">
              <w:rPr>
                <w:szCs w:val="24"/>
              </w:rPr>
              <w:t>+0</w:t>
            </w:r>
          </w:p>
        </w:tc>
        <w:tc>
          <w:tcPr>
            <w:tcW w:w="1207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  <w:r w:rsidRPr="00D75B5D">
              <w:rPr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A748A" w:rsidRPr="00D75B5D" w:rsidRDefault="00BA748A" w:rsidP="0057244B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57244B" w:rsidRPr="005A6B88" w:rsidTr="00EA21C6">
        <w:trPr>
          <w:jc w:val="center"/>
        </w:trPr>
        <w:tc>
          <w:tcPr>
            <w:tcW w:w="2547" w:type="dxa"/>
            <w:gridSpan w:val="2"/>
            <w:vAlign w:val="center"/>
          </w:tcPr>
          <w:p w:rsidR="0057244B" w:rsidRPr="005A6B88" w:rsidRDefault="0057244B" w:rsidP="00BA748A">
            <w:pPr>
              <w:ind w:firstLine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4B" w:rsidRPr="005A6B88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4B" w:rsidRPr="005A6B88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7244B" w:rsidRPr="005A6B88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57244B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7244B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7244B" w:rsidRPr="005A6B88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44B" w:rsidRPr="005A6B88" w:rsidTr="00EA21C6">
        <w:trPr>
          <w:jc w:val="center"/>
        </w:trPr>
        <w:tc>
          <w:tcPr>
            <w:tcW w:w="2547" w:type="dxa"/>
            <w:gridSpan w:val="2"/>
            <w:vAlign w:val="center"/>
          </w:tcPr>
          <w:p w:rsidR="0057244B" w:rsidRPr="005A6B88" w:rsidRDefault="0057244B" w:rsidP="00BA748A">
            <w:pPr>
              <w:ind w:firstLine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4B" w:rsidRPr="005A6B88" w:rsidRDefault="00707C80" w:rsidP="00D114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44B" w:rsidRPr="005A6B88" w:rsidRDefault="001F37F6" w:rsidP="00707C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7244B" w:rsidRPr="005A6B88" w:rsidRDefault="001F37F6" w:rsidP="001F37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7" w:type="dxa"/>
            <w:vAlign w:val="center"/>
          </w:tcPr>
          <w:p w:rsidR="0057244B" w:rsidRPr="005A6B88" w:rsidRDefault="00EA21C6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57244B" w:rsidRPr="005A6B88" w:rsidRDefault="0057244B" w:rsidP="005724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7244B" w:rsidRPr="005A6B88" w:rsidRDefault="001F37F6" w:rsidP="00D114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3140A" w:rsidRDefault="0033140A" w:rsidP="00C13ABD">
      <w:pPr>
        <w:rPr>
          <w:rFonts w:ascii="Times New Roman" w:hAnsi="Times New Roman" w:cs="Times New Roman"/>
          <w:sz w:val="24"/>
          <w:szCs w:val="24"/>
        </w:rPr>
      </w:pPr>
    </w:p>
    <w:p w:rsidR="00001CBF" w:rsidRPr="00001CBF" w:rsidRDefault="0033140A" w:rsidP="00331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обучения рассчитан на </w:t>
      </w:r>
      <w:r w:rsidR="00707C80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часов учебных занятий, в том числе 36 академических часов по дистанционной форме обучения, 34 академических часа практических занятий (10 часов на изучение основных материалов и 24 часа на самостоятельную работу). </w:t>
      </w:r>
    </w:p>
    <w:sectPr w:rsidR="00001CBF" w:rsidRPr="0000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E4BD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42" w:rsidRDefault="00364142" w:rsidP="005E0A89">
      <w:pPr>
        <w:spacing w:after="0" w:line="240" w:lineRule="auto"/>
      </w:pPr>
      <w:r>
        <w:separator/>
      </w:r>
    </w:p>
  </w:endnote>
  <w:endnote w:type="continuationSeparator" w:id="0">
    <w:p w:rsidR="00364142" w:rsidRDefault="00364142" w:rsidP="005E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04011"/>
      <w:docPartObj>
        <w:docPartGallery w:val="Page Numbers (Bottom of Page)"/>
        <w:docPartUnique/>
      </w:docPartObj>
    </w:sdtPr>
    <w:sdtEndPr/>
    <w:sdtContent>
      <w:p w:rsidR="0003417D" w:rsidRDefault="0003417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91">
          <w:rPr>
            <w:noProof/>
          </w:rPr>
          <w:t>5</w:t>
        </w:r>
        <w:r>
          <w:fldChar w:fldCharType="end"/>
        </w:r>
      </w:p>
    </w:sdtContent>
  </w:sdt>
  <w:p w:rsidR="0003417D" w:rsidRDefault="0003417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89" w:rsidRDefault="005E0A89">
    <w:pPr>
      <w:pStyle w:val="ad"/>
    </w:pPr>
    <w:r>
      <w:rPr>
        <w:noProof/>
        <w:lang w:eastAsia="ru-RU"/>
      </w:rPr>
      <w:drawing>
        <wp:inline distT="0" distB="0" distL="0" distR="0" wp14:anchorId="46FE93C3" wp14:editId="2F776CCB">
          <wp:extent cx="1430655" cy="169545"/>
          <wp:effectExtent l="19050" t="0" r="0" b="0"/>
          <wp:docPr id="1" name="Рисунок 1" descr="ЛОГО ПАКК 2005 гор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ПАКК 2005 гориз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42" w:rsidRDefault="00364142" w:rsidP="005E0A89">
      <w:pPr>
        <w:spacing w:after="0" w:line="240" w:lineRule="auto"/>
      </w:pPr>
      <w:r>
        <w:separator/>
      </w:r>
    </w:p>
  </w:footnote>
  <w:footnote w:type="continuationSeparator" w:id="0">
    <w:p w:rsidR="00364142" w:rsidRDefault="00364142" w:rsidP="005E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89" w:rsidRPr="00DC4B1F" w:rsidRDefault="005E0A89" w:rsidP="005E0A89">
    <w:pPr>
      <w:ind w:left="3969"/>
      <w:jc w:val="right"/>
      <w:rPr>
        <w:rFonts w:ascii="Arial" w:hAnsi="Arial"/>
        <w:b/>
        <w:color w:val="808080"/>
        <w:sz w:val="16"/>
      </w:rPr>
    </w:pPr>
    <w:r w:rsidRPr="00116118">
      <w:rPr>
        <w:rFonts w:ascii="Arial" w:hAnsi="Arial"/>
        <w:b/>
        <w:color w:val="808080"/>
        <w:sz w:val="16"/>
      </w:rPr>
      <w:t>ПРОЕКТ «СОДЕЙСТВИЕ ПОВЫШЕНИЮ УРОВНЯ</w:t>
    </w:r>
    <w:r w:rsidRPr="00116118">
      <w:rPr>
        <w:rFonts w:ascii="Arial" w:hAnsi="Arial"/>
        <w:b/>
        <w:color w:val="808080"/>
        <w:sz w:val="16"/>
      </w:rPr>
      <w:br/>
      <w:t xml:space="preserve">ФИНАНСОВОЙ </w:t>
    </w:r>
    <w:r>
      <w:rPr>
        <w:rFonts w:ascii="Arial" w:hAnsi="Arial"/>
        <w:b/>
        <w:color w:val="808080"/>
        <w:sz w:val="16"/>
      </w:rPr>
      <w:t>ГРАМОТНОСТИ НАСЕЛЕНИЯ И</w:t>
    </w:r>
    <w:r>
      <w:rPr>
        <w:rFonts w:ascii="Arial" w:hAnsi="Arial"/>
        <w:b/>
        <w:color w:val="808080"/>
        <w:sz w:val="16"/>
      </w:rPr>
      <w:br/>
      <w:t>РАЗВИТИ</w:t>
    </w:r>
    <w:r w:rsidRPr="00116118">
      <w:rPr>
        <w:rFonts w:ascii="Arial" w:hAnsi="Arial"/>
        <w:b/>
        <w:color w:val="808080"/>
        <w:sz w:val="16"/>
      </w:rPr>
      <w:t>Ю ФИНАНСОВОГО ОБРАЗОВАНИЯ В</w:t>
    </w:r>
    <w:r w:rsidRPr="00116118">
      <w:rPr>
        <w:rFonts w:ascii="Arial" w:hAnsi="Arial"/>
        <w:b/>
        <w:color w:val="808080"/>
        <w:sz w:val="16"/>
      </w:rPr>
      <w:br/>
      <w:t>РОССИЙСКОЙ ФЕДЕРАЦИИ»</w:t>
    </w:r>
  </w:p>
  <w:p w:rsidR="005E0A89" w:rsidRDefault="005E0A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E02"/>
    <w:multiLevelType w:val="hybridMultilevel"/>
    <w:tmpl w:val="3FC6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203C1"/>
    <w:multiLevelType w:val="hybridMultilevel"/>
    <w:tmpl w:val="6B2C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F60AE"/>
    <w:multiLevelType w:val="hybridMultilevel"/>
    <w:tmpl w:val="8A6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0147D"/>
    <w:multiLevelType w:val="hybridMultilevel"/>
    <w:tmpl w:val="6626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E2F15"/>
    <w:multiLevelType w:val="hybridMultilevel"/>
    <w:tmpl w:val="C86C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E4249"/>
    <w:multiLevelType w:val="hybridMultilevel"/>
    <w:tmpl w:val="08DC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D5096"/>
    <w:multiLevelType w:val="hybridMultilevel"/>
    <w:tmpl w:val="BEA6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">
    <w15:presenceInfo w15:providerId="None" w15:userId="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jewNDA3Mja3NDdX0lEKTi0uzszPAykwqwUAXGn7VSwAAAA="/>
  </w:docVars>
  <w:rsids>
    <w:rsidRoot w:val="00410A30"/>
    <w:rsid w:val="00001CBF"/>
    <w:rsid w:val="00006A16"/>
    <w:rsid w:val="00026510"/>
    <w:rsid w:val="0003417D"/>
    <w:rsid w:val="00055754"/>
    <w:rsid w:val="000756AA"/>
    <w:rsid w:val="00094D3A"/>
    <w:rsid w:val="000A0323"/>
    <w:rsid w:val="000E3818"/>
    <w:rsid w:val="00101D30"/>
    <w:rsid w:val="00112310"/>
    <w:rsid w:val="0013038E"/>
    <w:rsid w:val="0013345B"/>
    <w:rsid w:val="0018060D"/>
    <w:rsid w:val="001D307F"/>
    <w:rsid w:val="001F37F6"/>
    <w:rsid w:val="001F4EE2"/>
    <w:rsid w:val="00263376"/>
    <w:rsid w:val="002913A4"/>
    <w:rsid w:val="00293C4D"/>
    <w:rsid w:val="002F2253"/>
    <w:rsid w:val="0031065B"/>
    <w:rsid w:val="0033140A"/>
    <w:rsid w:val="00364142"/>
    <w:rsid w:val="003800CA"/>
    <w:rsid w:val="0038335F"/>
    <w:rsid w:val="00395A66"/>
    <w:rsid w:val="003B7A70"/>
    <w:rsid w:val="00410A30"/>
    <w:rsid w:val="00423BE0"/>
    <w:rsid w:val="004A01BD"/>
    <w:rsid w:val="0057244B"/>
    <w:rsid w:val="005E0A89"/>
    <w:rsid w:val="005F295E"/>
    <w:rsid w:val="00663C7C"/>
    <w:rsid w:val="006B22C6"/>
    <w:rsid w:val="006F0703"/>
    <w:rsid w:val="006F08F6"/>
    <w:rsid w:val="00707C80"/>
    <w:rsid w:val="00710704"/>
    <w:rsid w:val="00747FD4"/>
    <w:rsid w:val="007B5A9C"/>
    <w:rsid w:val="007B7120"/>
    <w:rsid w:val="00801C3F"/>
    <w:rsid w:val="008D4028"/>
    <w:rsid w:val="008F2B49"/>
    <w:rsid w:val="00932756"/>
    <w:rsid w:val="009341B2"/>
    <w:rsid w:val="00941E76"/>
    <w:rsid w:val="00944320"/>
    <w:rsid w:val="00962B30"/>
    <w:rsid w:val="009916FD"/>
    <w:rsid w:val="009C7221"/>
    <w:rsid w:val="009D7AA7"/>
    <w:rsid w:val="00A41D05"/>
    <w:rsid w:val="00AB1948"/>
    <w:rsid w:val="00AF28F9"/>
    <w:rsid w:val="00B0286F"/>
    <w:rsid w:val="00B14C86"/>
    <w:rsid w:val="00B4271C"/>
    <w:rsid w:val="00BA748A"/>
    <w:rsid w:val="00BB3F39"/>
    <w:rsid w:val="00BC73C4"/>
    <w:rsid w:val="00C11FC3"/>
    <w:rsid w:val="00C13ABD"/>
    <w:rsid w:val="00C2362D"/>
    <w:rsid w:val="00C3179D"/>
    <w:rsid w:val="00C51B95"/>
    <w:rsid w:val="00C81054"/>
    <w:rsid w:val="00CC42EF"/>
    <w:rsid w:val="00D1140B"/>
    <w:rsid w:val="00D64391"/>
    <w:rsid w:val="00D75B5D"/>
    <w:rsid w:val="00D76E78"/>
    <w:rsid w:val="00DB73B0"/>
    <w:rsid w:val="00DF6F43"/>
    <w:rsid w:val="00E000AA"/>
    <w:rsid w:val="00E235AF"/>
    <w:rsid w:val="00E27F15"/>
    <w:rsid w:val="00E4404F"/>
    <w:rsid w:val="00E86641"/>
    <w:rsid w:val="00EA21C6"/>
    <w:rsid w:val="00F74A35"/>
    <w:rsid w:val="00F76C8B"/>
    <w:rsid w:val="00FD66F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3ABD"/>
    <w:pPr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3A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3A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AB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AB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B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95A66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38335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38335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E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0A89"/>
  </w:style>
  <w:style w:type="paragraph" w:styleId="ad">
    <w:name w:val="footer"/>
    <w:basedOn w:val="a"/>
    <w:link w:val="ae"/>
    <w:uiPriority w:val="99"/>
    <w:unhideWhenUsed/>
    <w:rsid w:val="005E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0A89"/>
  </w:style>
  <w:style w:type="paragraph" w:customStyle="1" w:styleId="af">
    <w:name w:val="Наименование проекта"/>
    <w:basedOn w:val="a"/>
    <w:link w:val="af0"/>
    <w:qFormat/>
    <w:rsid w:val="005E0A89"/>
    <w:pPr>
      <w:keepNext/>
      <w:suppressLineNumbers/>
      <w:tabs>
        <w:tab w:val="left" w:pos="0"/>
      </w:tabs>
      <w:suppressAutoHyphens/>
      <w:spacing w:before="200" w:after="0" w:line="312" w:lineRule="auto"/>
      <w:jc w:val="both"/>
    </w:pPr>
    <w:rPr>
      <w:rFonts w:ascii="Arial" w:eastAsia="Times New Roman" w:hAnsi="Arial" w:cs="Arial"/>
      <w:b/>
      <w:caps/>
      <w:kern w:val="28"/>
      <w:szCs w:val="24"/>
      <w:lang w:eastAsia="ru-RU"/>
    </w:rPr>
  </w:style>
  <w:style w:type="character" w:customStyle="1" w:styleId="af0">
    <w:name w:val="Наименование проекта Знак"/>
    <w:basedOn w:val="a0"/>
    <w:link w:val="af"/>
    <w:rsid w:val="005E0A89"/>
    <w:rPr>
      <w:rFonts w:ascii="Arial" w:eastAsia="Times New Roman" w:hAnsi="Arial" w:cs="Arial"/>
      <w:b/>
      <w:caps/>
      <w:kern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3ABD"/>
    <w:pPr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3A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3A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AB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AB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B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95A66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38335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38335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E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0A89"/>
  </w:style>
  <w:style w:type="paragraph" w:styleId="ad">
    <w:name w:val="footer"/>
    <w:basedOn w:val="a"/>
    <w:link w:val="ae"/>
    <w:uiPriority w:val="99"/>
    <w:unhideWhenUsed/>
    <w:rsid w:val="005E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0A89"/>
  </w:style>
  <w:style w:type="paragraph" w:customStyle="1" w:styleId="af">
    <w:name w:val="Наименование проекта"/>
    <w:basedOn w:val="a"/>
    <w:link w:val="af0"/>
    <w:qFormat/>
    <w:rsid w:val="005E0A89"/>
    <w:pPr>
      <w:keepNext/>
      <w:suppressLineNumbers/>
      <w:tabs>
        <w:tab w:val="left" w:pos="0"/>
      </w:tabs>
      <w:suppressAutoHyphens/>
      <w:spacing w:before="200" w:after="0" w:line="312" w:lineRule="auto"/>
      <w:jc w:val="both"/>
    </w:pPr>
    <w:rPr>
      <w:rFonts w:ascii="Arial" w:eastAsia="Times New Roman" w:hAnsi="Arial" w:cs="Arial"/>
      <w:b/>
      <w:caps/>
      <w:kern w:val="28"/>
      <w:szCs w:val="24"/>
      <w:lang w:eastAsia="ru-RU"/>
    </w:rPr>
  </w:style>
  <w:style w:type="character" w:customStyle="1" w:styleId="af0">
    <w:name w:val="Наименование проекта Знак"/>
    <w:basedOn w:val="a0"/>
    <w:link w:val="af"/>
    <w:rsid w:val="005E0A89"/>
    <w:rPr>
      <w:rFonts w:ascii="Arial" w:eastAsia="Times New Roman" w:hAnsi="Arial" w:cs="Arial"/>
      <w:b/>
      <w:caps/>
      <w:kern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248B-420F-46A6-B6A1-E34CA754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Гридасова Д.В.</cp:lastModifiedBy>
  <cp:revision>23</cp:revision>
  <cp:lastPrinted>2019-06-26T09:14:00Z</cp:lastPrinted>
  <dcterms:created xsi:type="dcterms:W3CDTF">2019-06-22T11:12:00Z</dcterms:created>
  <dcterms:modified xsi:type="dcterms:W3CDTF">2019-12-26T07:44:00Z</dcterms:modified>
</cp:coreProperties>
</file>