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67" w:rsidRDefault="004722A7" w:rsidP="004722A7">
      <w:pPr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757067" w:rsidRDefault="004722A7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 СЭЗ</w:t>
      </w:r>
      <w:r>
        <w:rPr>
          <w:sz w:val="28"/>
          <w:szCs w:val="28"/>
          <w:u w:val="single"/>
        </w:rPr>
        <w:t>-21</w:t>
      </w:r>
    </w:p>
    <w:p w:rsidR="00757067" w:rsidRDefault="004722A7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 xml:space="preserve">Состав группы: </w:t>
      </w:r>
      <w:r>
        <w:rPr>
          <w:sz w:val="28"/>
          <w:szCs w:val="28"/>
          <w:u w:val="single"/>
        </w:rPr>
        <w:t>1 человек</w:t>
      </w:r>
    </w:p>
    <w:p w:rsidR="00757067" w:rsidRDefault="004722A7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>Грицаева Елизавета Викторовна</w:t>
      </w:r>
    </w:p>
    <w:p w:rsidR="00757067" w:rsidRDefault="00757067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Style w:val="ab"/>
        <w:tblW w:w="148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097"/>
        <w:gridCol w:w="2268"/>
        <w:gridCol w:w="1228"/>
        <w:gridCol w:w="1607"/>
        <w:gridCol w:w="1889"/>
        <w:gridCol w:w="663"/>
        <w:gridCol w:w="2126"/>
      </w:tblGrid>
      <w:tr w:rsidR="00757067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Легенда педагогического кейса: </w:t>
            </w:r>
          </w:p>
          <w:p w:rsidR="00757067" w:rsidRDefault="00757067">
            <w:pP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757067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268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835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552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2126" w:type="dxa"/>
            <w:shd w:val="clear" w:color="auto" w:fill="F2F2F2"/>
          </w:tcPr>
          <w:p w:rsidR="00757067" w:rsidRDefault="004722A7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757067" w:rsidRDefault="004722A7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757067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 w:rsidP="004722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Крупный город N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разнообразная финансовая инфраструктура (развитая банковская система);</w:t>
            </w:r>
            <w:r>
              <w:rPr>
                <w:sz w:val="24"/>
                <w:szCs w:val="24"/>
              </w:rPr>
              <w:br/>
              <w:t>- стабильный Интернет;</w:t>
            </w:r>
          </w:p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материально-техническая оснащенность учебного заведения</w:t>
            </w:r>
          </w:p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Конкуренция между учебными заведениями, нехватка квалифицированных специалистов в области финансовой грамотности и  финансирования</w:t>
            </w:r>
          </w:p>
        </w:tc>
        <w:tc>
          <w:tcPr>
            <w:tcW w:w="2126" w:type="dxa"/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Сотрудничество с местными организациями и бизнесом для получения дополнительных ресурсов</w:t>
            </w:r>
          </w:p>
        </w:tc>
      </w:tr>
      <w:tr w:rsidR="00757067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 w:rsidP="004722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Тематика «</w:t>
            </w:r>
            <w:r>
              <w:rPr>
                <w:sz w:val="24"/>
                <w:szCs w:val="24"/>
              </w:rPr>
              <w:t>Планирование и управление личными финансами: займы и кредиты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Интеграция в различные предметы (математика, обществознание, экономика, бухгалтерский учет), возможность участия экспертов из банковской сферы</w:t>
            </w:r>
          </w:p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 уровень интереса у некоторых учащихся к планированию своих финансов, не желание думать “гибко”, рассматривать любой продукт банка с разных сторон</w:t>
            </w:r>
          </w:p>
        </w:tc>
        <w:tc>
          <w:tcPr>
            <w:tcW w:w="2126" w:type="dxa"/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интерактивных уроков с использованием видео, семинаров и дискуссий с экспертами</w:t>
            </w:r>
          </w:p>
        </w:tc>
      </w:tr>
      <w:tr w:rsidR="00757067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 w:rsidP="004722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Учащиеся СПО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подход к каждому ученику, возможность групповой работы над проектами по личному планированию денежных средств </w:t>
            </w:r>
          </w:p>
        </w:tc>
        <w:tc>
          <w:tcPr>
            <w:tcW w:w="2552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Разные уровни знаний могут вызвать трудности в обучении и понимании материала. Обучающиеся приходят без желания узнат</w:t>
            </w:r>
            <w:r>
              <w:rPr>
                <w:sz w:val="24"/>
                <w:szCs w:val="24"/>
              </w:rPr>
              <w:t>ь что либо новое в мире финансов.</w:t>
            </w:r>
          </w:p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Уходит время на актуализацию знаний по финансовой грамотности. Чтобы уроки были ценными для обучающихся и они понимали значимость данных знаний в своей повседневной жизни.</w:t>
            </w:r>
          </w:p>
        </w:tc>
        <w:tc>
          <w:tcPr>
            <w:tcW w:w="2126" w:type="dxa"/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Беседы “по душам” обозначить, что мы собрались не </w:t>
            </w:r>
            <w:r>
              <w:rPr>
                <w:sz w:val="24"/>
                <w:szCs w:val="24"/>
              </w:rPr>
              <w:t xml:space="preserve">из-за оценок, а для того, чтобы получить те знания, которыми можно и нужно </w:t>
            </w:r>
            <w:r>
              <w:rPr>
                <w:sz w:val="24"/>
                <w:szCs w:val="24"/>
              </w:rPr>
              <w:lastRenderedPageBreak/>
              <w:t>будет оперировать в бытовой повседневной жизни. Сформировать значимость изучаемых тем, обозначит цели для каждого.</w:t>
            </w:r>
          </w:p>
        </w:tc>
      </w:tr>
      <w:tr w:rsidR="00757067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 w:rsidP="004722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 студентов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Легкость в организации практических занятий по финансовому планированию, расчету стоимости кредита/вклада, возможность обсуждения реальных случаев, живых примеров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Возможные конфликты из-за различных мнений </w:t>
            </w:r>
          </w:p>
        </w:tc>
        <w:tc>
          <w:tcPr>
            <w:tcW w:w="2126" w:type="dxa"/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правил общения и поддержки в группе</w:t>
            </w:r>
            <w:r>
              <w:rPr>
                <w:sz w:val="24"/>
                <w:szCs w:val="24"/>
              </w:rPr>
              <w:t xml:space="preserve"> для создания комфортной рабочей атмосферы</w:t>
            </w:r>
          </w:p>
        </w:tc>
      </w:tr>
      <w:tr w:rsidR="00757067">
        <w:trPr>
          <w:trHeight w:val="2123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 w:rsidP="004722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пассивны, зависимы от гаджетов, мало подвижны</w:t>
            </w:r>
          </w:p>
          <w:p w:rsidR="00757067" w:rsidRDefault="004722A7" w:rsidP="00472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контингент “сложный” 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Низкая вовлеченность обучающихся в процесс обучения, интерес к новым знаниям о финансах и кредитах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 объем информации по этой теме может снизить мотивацию ее изучать, отсутствие базовых знаний по теме замедлит процесс обучения</w:t>
            </w:r>
          </w:p>
        </w:tc>
        <w:tc>
          <w:tcPr>
            <w:tcW w:w="2126" w:type="dxa"/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элементов соревнования, ввести ограничения (что только первые пять выполнившие задания получат оценку - положител</w:t>
            </w:r>
            <w:r>
              <w:rPr>
                <w:sz w:val="24"/>
                <w:szCs w:val="24"/>
              </w:rPr>
              <w:t xml:space="preserve">ьную, не получат оценки так как это лекционное занятие) для поддержания интереса к теме искусственно </w:t>
            </w:r>
            <w:r>
              <w:rPr>
                <w:sz w:val="24"/>
                <w:szCs w:val="24"/>
              </w:rPr>
              <w:lastRenderedPageBreak/>
              <w:t xml:space="preserve">заставить конкурировать между собой, так как они и так пассивны, нужно косвенно принудить </w:t>
            </w:r>
          </w:p>
        </w:tc>
      </w:tr>
      <w:tr w:rsidR="00757067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Дети из семей с      разным уровнем доходов родителей и разным социальным статусом</w:t>
            </w:r>
          </w:p>
        </w:tc>
        <w:tc>
          <w:tcPr>
            <w:tcW w:w="283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знаниями о финансовом планировании  между обучающимися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неравенство может снизить участие в работе</w:t>
            </w:r>
          </w:p>
        </w:tc>
        <w:tc>
          <w:tcPr>
            <w:tcW w:w="2126" w:type="dxa"/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подход; создание инклюзивной среды</w:t>
            </w:r>
            <w:r>
              <w:rPr>
                <w:sz w:val="24"/>
                <w:szCs w:val="24"/>
              </w:rPr>
              <w:t>, где поддерживаются все ученики независимо от их статуса</w:t>
            </w:r>
          </w:p>
        </w:tc>
      </w:tr>
      <w:tr w:rsidR="00757067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757067" w:rsidRDefault="00757067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757067" w:rsidRDefault="0075706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757067" w:rsidRDefault="004722A7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757067" w:rsidRDefault="004722A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757067" w:rsidRDefault="004722A7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757067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финансовое планирование, кредиты и займы: понимание основных понятий связанных с банковской системой и личным бюджетом</w:t>
            </w:r>
          </w:p>
        </w:tc>
        <w:tc>
          <w:tcPr>
            <w:tcW w:w="3496" w:type="dxa"/>
            <w:gridSpan w:val="2"/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 важности финансового планирования своего бюджета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простейшего личного финансового плана, декомпозиция фин</w:t>
            </w:r>
            <w:r>
              <w:rPr>
                <w:sz w:val="24"/>
                <w:szCs w:val="24"/>
              </w:rPr>
              <w:t>ансовых целей.</w:t>
            </w:r>
          </w:p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стоимости кредита: способность выполнять базовые расчеты по расчету эффективной ставки.</w:t>
            </w:r>
          </w:p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знаний: умение использовать полученные знания в реальных ситуациях, например, при планировании бюджета.</w:t>
            </w:r>
          </w:p>
        </w:tc>
      </w:tr>
      <w:tr w:rsidR="00757067">
        <w:trPr>
          <w:trHeight w:val="1171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банковского сектора страны, правила выбора выгодного банковского продукта, виды кредитов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осознанность: установка на осознанное управление своими финансами, включая кредитные обязательства.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выгоды использования банковских проду</w:t>
            </w:r>
            <w:r>
              <w:rPr>
                <w:sz w:val="24"/>
                <w:szCs w:val="24"/>
              </w:rPr>
              <w:t>ктов: способность выполнять базовые расчеты по своим вкладам, кредитам.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57067">
        <w:trPr>
          <w:trHeight w:val="327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осознание ответственности за неисполнения долговых обязательств  </w:t>
            </w:r>
          </w:p>
        </w:tc>
        <w:tc>
          <w:tcPr>
            <w:tcW w:w="3496" w:type="dxa"/>
            <w:gridSpan w:val="2"/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Забота о будущем: принятие решения о необходимости планирования своих финансов с учетом всех своих финансовых целей.</w:t>
            </w:r>
          </w:p>
        </w:tc>
        <w:tc>
          <w:tcPr>
            <w:tcW w:w="2789" w:type="dxa"/>
            <w:gridSpan w:val="2"/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знаний: умение использовать полученные знания в реальных ситуациях, например, при планировании бюджета.</w:t>
            </w:r>
          </w:p>
        </w:tc>
      </w:tr>
      <w:tr w:rsidR="00757067">
        <w:trPr>
          <w:trHeight w:val="1823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Образовательные ресурсы</w:t>
            </w:r>
            <w:r>
              <w:rPr>
                <w:color w:val="000000"/>
                <w:sz w:val="24"/>
                <w:szCs w:val="24"/>
              </w:rPr>
              <w:t xml:space="preserve"> (название УМК,            № темы, параграф, название цифрового образовательного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757067" w:rsidRDefault="00757067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и рабочая программа по учебной дисциплине «Основы финансовой грамотности», учебное пособие по учебной дисциплине «Основы финансовой грамотности», сборник практических работ по учебной дисциплине «Основы финансовой грамотности»; Гражданский кодекс</w:t>
            </w:r>
            <w:r>
              <w:rPr>
                <w:sz w:val="24"/>
                <w:szCs w:val="24"/>
              </w:rPr>
              <w:t xml:space="preserve"> РФ, Конституция РФ; Справочно -поисковая система Консультант +; режим доступа https://www.consultant.ru</w:t>
            </w:r>
          </w:p>
          <w:p w:rsidR="00757067" w:rsidRDefault="004722A7" w:rsidP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</w:tr>
      <w:tr w:rsidR="00757067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757067" w:rsidRDefault="004722A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Образовательные технологии</w:t>
            </w:r>
          </w:p>
          <w:p w:rsidR="00757067" w:rsidRDefault="004722A7" w:rsidP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Информационно-комм</w:t>
            </w:r>
            <w:r>
              <w:rPr>
                <w:sz w:val="24"/>
                <w:szCs w:val="24"/>
              </w:rPr>
              <w:t>уникационные технологии (ИКТ): Использование онлайн-ресурсов для создания динамичной учебной среды.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Кейс-метод: Работа над реальными жизненными ситуациями, развивающая критическое мышление и навыки сотрудничества.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Игровые технологии: Внедрение игровых элементов и ролевых игр для повышения вовлеченности учащихся.</w:t>
            </w:r>
          </w:p>
          <w:p w:rsidR="00757067" w:rsidRDefault="00757067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757067" w:rsidRDefault="004722A7" w:rsidP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Методы обучения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Проблемное обучение: Создание проблемных ситуаций, требующих активного поиска решений.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Развивающее обучение: Ориентация на развитие </w:t>
            </w:r>
            <w:r>
              <w:rPr>
                <w:sz w:val="24"/>
                <w:szCs w:val="24"/>
              </w:rPr>
              <w:t>личности через индивидуальные задания.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Коллективное обучение: Работа в группах для обмена знаниями и совместного решения задач.</w:t>
            </w:r>
          </w:p>
          <w:p w:rsidR="00757067" w:rsidRDefault="00757067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Педагогические приемы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Дебаты: Организация обсуждений на актуальные темы, развивающих аргументацию.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Мастер-классы: Провед</w:t>
            </w:r>
            <w:r>
              <w:rPr>
                <w:sz w:val="24"/>
                <w:szCs w:val="24"/>
              </w:rPr>
              <w:t>ение практических занятий с участием экспертов.</w:t>
            </w:r>
          </w:p>
          <w:p w:rsidR="00757067" w:rsidRDefault="00757067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757067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</w:p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</w:t>
            </w:r>
          </w:p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грамотность и глобальные компетенции</w:t>
            </w:r>
          </w:p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</w:t>
            </w:r>
          </w:p>
        </w:tc>
      </w:tr>
      <w:tr w:rsidR="00757067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 w:rsidP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</w:p>
          <w:p w:rsidR="00757067" w:rsidRDefault="004722A7" w:rsidP="004722A7">
            <w:pPr>
              <w:spacing w:line="240" w:lineRule="auto"/>
              <w:ind w:left="0" w:hanging="2"/>
            </w:pPr>
            <w:r>
              <w:rPr>
                <w:noProof/>
              </w:rPr>
              <w:drawing>
                <wp:inline distT="114300" distB="114300" distL="114300" distR="114300">
                  <wp:extent cx="3428048" cy="3252446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048" cy="325244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57067" w:rsidRDefault="00757067" w:rsidP="004722A7">
            <w:pPr>
              <w:spacing w:line="240" w:lineRule="auto"/>
              <w:ind w:left="0" w:hanging="2"/>
            </w:pPr>
          </w:p>
        </w:tc>
      </w:tr>
      <w:tr w:rsidR="00757067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 основные теоретические аспекты (кредит, виды кредитов, ключевая ставка ЦБ, финансовый план, семейный бюджет, финансовая подушка безопасности финансовые цели и тд.)</w:t>
            </w:r>
          </w:p>
          <w:p w:rsidR="00757067" w:rsidRDefault="00757067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 расчет стоимости кредита/вклада; различать виды кредитов (+кредитные карты) и нюансы связанные с ними); умение посмотреть свою кредитную историю.</w:t>
            </w:r>
          </w:p>
          <w:p w:rsidR="00757067" w:rsidRDefault="00757067">
            <w:pPr>
              <w:ind w:left="0" w:hanging="2"/>
              <w:jc w:val="both"/>
              <w:rPr>
                <w:sz w:val="24"/>
                <w:szCs w:val="24"/>
              </w:rPr>
            </w:pP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Установки: умение ориентироваться в банковской системе; находить нужную информацию; умение распределя</w:t>
            </w:r>
            <w:r>
              <w:rPr>
                <w:sz w:val="24"/>
                <w:szCs w:val="24"/>
              </w:rPr>
              <w:t xml:space="preserve">ть свои денежные средства, чтобы вести свой бюджет без кассового </w:t>
            </w:r>
            <w:r>
              <w:rPr>
                <w:sz w:val="24"/>
                <w:szCs w:val="24"/>
              </w:rPr>
              <w:lastRenderedPageBreak/>
              <w:t>разрыва, проявлять ответственность и своевременно платить кредитные обязательства; быть готовым обратиться к специалистам данной области.</w:t>
            </w:r>
          </w:p>
        </w:tc>
      </w:tr>
      <w:tr w:rsidR="00757067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Ответ: </w:t>
            </w:r>
          </w:p>
          <w:p w:rsidR="00757067" w:rsidRDefault="00757067">
            <w:pPr>
              <w:ind w:left="0" w:hanging="2"/>
              <w:rPr>
                <w:sz w:val="24"/>
                <w:szCs w:val="24"/>
              </w:rPr>
            </w:pPr>
          </w:p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114300" distB="114300" distL="114300" distR="114300">
                  <wp:extent cx="2704148" cy="4440242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148" cy="44402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57067" w:rsidRDefault="00757067">
            <w:pPr>
              <w:ind w:left="0" w:hanging="2"/>
              <w:rPr>
                <w:sz w:val="24"/>
                <w:szCs w:val="24"/>
              </w:rPr>
            </w:pPr>
          </w:p>
        </w:tc>
      </w:tr>
      <w:tr w:rsidR="00757067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 w:rsidP="0047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7067" w:rsidRDefault="00757067">
            <w:pPr>
              <w:ind w:left="0" w:hanging="2"/>
              <w:rPr>
                <w:sz w:val="24"/>
                <w:szCs w:val="24"/>
              </w:rPr>
            </w:pPr>
          </w:p>
        </w:tc>
      </w:tr>
    </w:tbl>
    <w:p w:rsidR="00757067" w:rsidRDefault="00757067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757067" w:rsidRDefault="004722A7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Style w:val="ac"/>
        <w:tblW w:w="14806" w:type="dxa"/>
        <w:tblInd w:w="-7" w:type="dxa"/>
        <w:tblLayout w:type="fixed"/>
        <w:tblLook w:val="0400"/>
      </w:tblPr>
      <w:tblGrid>
        <w:gridCol w:w="730"/>
        <w:gridCol w:w="2991"/>
        <w:gridCol w:w="3156"/>
        <w:gridCol w:w="7929"/>
      </w:tblGrid>
      <w:tr w:rsidR="0075706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>
              <w:rPr>
                <w:b/>
                <w:color w:val="000000"/>
                <w:sz w:val="24"/>
                <w:szCs w:val="24"/>
              </w:rPr>
              <w:t xml:space="preserve">Урочная деятельность </w:t>
            </w:r>
          </w:p>
        </w:tc>
      </w:tr>
      <w:tr w:rsidR="0075706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0. Подготовительный (15 минут)</w:t>
            </w:r>
          </w:p>
        </w:tc>
      </w:tr>
      <w:tr w:rsidR="0075706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5706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аудитории, техники, раздаточных материалов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Занимают посадочные места, готовят необходимые для обучения предметы (ручки, тетради,..)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в сфере финансовой грамотности. Пример: Что было 13 сентября сфере экономики? Как это повлияет на населени</w:t>
            </w:r>
            <w:r>
              <w:rPr>
                <w:sz w:val="24"/>
                <w:szCs w:val="24"/>
              </w:rPr>
              <w:t>е? За ответ поставлю “5” как за работу на уроке. Так как студенты малоподвижны, не активны, не интересно изучение и  т.д.</w:t>
            </w:r>
          </w:p>
        </w:tc>
      </w:tr>
      <w:tr w:rsidR="0075706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(20 минут)</w:t>
            </w:r>
          </w:p>
        </w:tc>
      </w:tr>
      <w:tr w:rsidR="0075706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5706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Формулирование темы занятия. Обсуждение новостей в сфере экономики.</w:t>
            </w:r>
          </w:p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проблемы (обучающиеся могут не видеть непосредственной связи между изучением кредитов и вкладов, не понимать актуа</w:t>
            </w:r>
            <w:r>
              <w:rPr>
                <w:sz w:val="24"/>
                <w:szCs w:val="24"/>
              </w:rPr>
              <w:t xml:space="preserve">льность написания финансового плана); обсуждение значимости владения фин.информацией для повседневной жизни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преподавателя; смотрят подготовленную преподавателем презентацию с новостями на сегодняшний день; участвуют в диалоге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интерес</w:t>
            </w:r>
            <w:r>
              <w:rPr>
                <w:sz w:val="24"/>
                <w:szCs w:val="24"/>
              </w:rPr>
              <w:t>а студентов к занятию с помощью не просто теории из учебной литературы, а именно с помощью озвучивания новостной рубрики с обсуждением и непосредственной привязке к теме, тренируемся искать причинно-следственные связи “а почему так? а так почему? а какие б</w:t>
            </w:r>
            <w:r>
              <w:rPr>
                <w:sz w:val="24"/>
                <w:szCs w:val="24"/>
              </w:rPr>
              <w:t>ыли варианты?А для чего?”- вовлечение их в диалог; студенты понимают, зачем нужны знания по ОФГ, в частности составление личного финансового плана, так как это инструмент помогающий в любое время знать свои финансовые цели и к ним идти, не совершая ненужны</w:t>
            </w:r>
            <w:r>
              <w:rPr>
                <w:sz w:val="24"/>
                <w:szCs w:val="24"/>
              </w:rPr>
              <w:t>х трат и тд.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повторяя материал прошлой пары</w:t>
            </w:r>
          </w:p>
        </w:tc>
      </w:tr>
      <w:tr w:rsidR="0075706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5706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2. Организационно-действенный (40 минут)</w:t>
            </w:r>
          </w:p>
        </w:tc>
      </w:tr>
      <w:tr w:rsidR="0075706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5706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небольшого теоретического блока по теме с помощью презентации.</w:t>
            </w:r>
          </w:p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теоретического материала практическими расчетами и действиями (например, расчет стоимости кредита  в кредитном калькуляторе, калькулятор вкладов), объяснение задач и целей </w:t>
            </w:r>
            <w:r>
              <w:rPr>
                <w:sz w:val="24"/>
                <w:szCs w:val="24"/>
              </w:rPr>
              <w:t>работы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над заданиями, применение знаний на практике; выполнение расчетов, заполнение документации и обсуждение результатов в группах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Студенты развивают навыки расчета стоимости кредитов, знакомятся с с декомпозицией целей, работы в команде</w:t>
            </w:r>
            <w:r>
              <w:rPr>
                <w:sz w:val="24"/>
                <w:szCs w:val="24"/>
              </w:rPr>
              <w:t xml:space="preserve"> и применения теоретических знаний на практике.</w:t>
            </w:r>
          </w:p>
        </w:tc>
      </w:tr>
      <w:tr w:rsidR="0075706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5706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3. Рефлексивно-оценочный (15 минут)</w:t>
            </w:r>
          </w:p>
        </w:tc>
      </w:tr>
      <w:tr w:rsidR="0075706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75706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урока, обсуждение результатов работы и выводов.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своей работы, обсуждение трудностей и успехов, формулирование выводов о важности финансовой грамотности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Студенты осознают свои достижения и области для улучшения в понимании актуальн</w:t>
            </w:r>
            <w:r>
              <w:rPr>
                <w:sz w:val="24"/>
                <w:szCs w:val="24"/>
              </w:rPr>
              <w:t>ости умения правильно распределять свои денежные средства, понимать все нюансы кредитования, все плюсы и минусы, понимать экономические циклы, понимать связь ключевой ставки ЦБ с действиями государства.</w:t>
            </w:r>
          </w:p>
          <w:p w:rsidR="00757067" w:rsidRDefault="004722A7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Тут еще ребята могут поделиться своим мнением, своими</w:t>
            </w:r>
            <w:r>
              <w:rPr>
                <w:sz w:val="24"/>
                <w:szCs w:val="24"/>
              </w:rPr>
              <w:t xml:space="preserve"> жизненными ситуациями, так как некоторые обучающиеся на 2 курсе уже совершеннолетние, кто-то уже имел опыта оформления  кредита и т.д.</w:t>
            </w:r>
          </w:p>
          <w:p w:rsidR="00757067" w:rsidRDefault="0075706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75706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067" w:rsidRDefault="004722A7">
            <w:pPr>
              <w:spacing w:line="240" w:lineRule="auto"/>
              <w:ind w:left="0" w:hanging="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занятия  90 минут ( 1 час 30 мин)</w:t>
            </w:r>
          </w:p>
        </w:tc>
      </w:tr>
    </w:tbl>
    <w:p w:rsidR="00757067" w:rsidRDefault="00757067">
      <w:pPr>
        <w:ind w:left="0" w:hanging="2"/>
        <w:rPr>
          <w:sz w:val="24"/>
          <w:szCs w:val="24"/>
        </w:rPr>
      </w:pPr>
    </w:p>
    <w:sectPr w:rsidR="00757067" w:rsidSect="00757067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71B54"/>
    <w:multiLevelType w:val="multilevel"/>
    <w:tmpl w:val="6E5074C0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7067"/>
    <w:rsid w:val="004722A7"/>
    <w:rsid w:val="0075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07B4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rsid w:val="00757067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75706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5706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5706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5706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5706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57067"/>
  </w:style>
  <w:style w:type="table" w:customStyle="1" w:styleId="TableNormal">
    <w:name w:val="Table Normal"/>
    <w:rsid w:val="007570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5706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7570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normal"/>
    <w:next w:val="normal"/>
    <w:rsid w:val="007570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570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rsid w:val="007570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rsid w:val="0075706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390BC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736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36DF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D736DF"/>
    <w:rPr>
      <w:sz w:val="24"/>
      <w:szCs w:val="24"/>
    </w:rPr>
  </w:style>
  <w:style w:type="table" w:customStyle="1" w:styleId="ab">
    <w:basedOn w:val="TableNormal0"/>
    <w:rsid w:val="007570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rsid w:val="007570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KmdD82db3lifxARIBPTvsxqhTA==">CgMxLjAyCGguZ2pkZ3hzOAByITFkY3RGaWgyQkVaZDdlLVBqQWRCT0FEbzVya0RvOWx3YQ==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1517</Words>
  <Characters>8652</Characters>
  <Application>Microsoft Office Word</Application>
  <DocSecurity>0</DocSecurity>
  <Lines>72</Lines>
  <Paragraphs>20</Paragraphs>
  <ScaleCrop>false</ScaleCrop>
  <Company/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2024-10-15T10:37:00Z</dcterms:created>
  <dcterms:modified xsi:type="dcterms:W3CDTF">2024-10-15T10:37:00Z</dcterms:modified>
</cp:coreProperties>
</file>