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FAC45" w14:textId="77777777" w:rsidR="00340FB6" w:rsidRPr="00FC2A52" w:rsidRDefault="00340FB6" w:rsidP="00340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A5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  <w:r w:rsidRPr="00FC2A52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 / мероприятия </w:t>
      </w:r>
    </w:p>
    <w:p w14:paraId="2C10911C" w14:textId="77777777" w:rsidR="00340FB6" w:rsidRPr="00FC2A52" w:rsidRDefault="00340FB6" w:rsidP="00340F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435"/>
      </w:tblGrid>
      <w:tr w:rsidR="00340FB6" w:rsidRPr="00FC2A52" w14:paraId="5535A0E7" w14:textId="77777777" w:rsidTr="00AC31D1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A1F0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197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Наталья Борисовна, Свиридова Ольга Александровна, Глебович Инна Борисовна, </w:t>
            </w:r>
            <w:proofErr w:type="spellStart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Кутеляпова</w:t>
            </w:r>
            <w:proofErr w:type="spellEnd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Васильковская Александра Викторовна, Воронова Марина Петровна, Никифорова Инна Александровна, </w:t>
            </w:r>
            <w:proofErr w:type="spellStart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Самшорина</w:t>
            </w:r>
            <w:proofErr w:type="spellEnd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Рыбакова Наталья </w:t>
            </w:r>
            <w:proofErr w:type="gramStart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Сергеевна,  </w:t>
            </w:r>
            <w:proofErr w:type="spellStart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proofErr w:type="gramEnd"/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Миронова Елена Ивановна МБДОУ «Детский сад №48»Ручеек»</w:t>
            </w:r>
          </w:p>
        </w:tc>
      </w:tr>
      <w:tr w:rsidR="00340FB6" w:rsidRPr="00FC2A52" w14:paraId="743EAA2A" w14:textId="77777777" w:rsidTr="00AC31D1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249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B7D" w14:textId="7E2EDF4B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</w:tr>
      <w:tr w:rsidR="00340FB6" w:rsidRPr="00FC2A52" w14:paraId="5D7706FD" w14:textId="77777777" w:rsidTr="00AC31D1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2B5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0BD" w14:textId="67394EC2" w:rsidR="00340FB6" w:rsidRPr="00D82B5C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</w:t>
            </w:r>
            <w:r w:rsidR="009402A4"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02A4"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друз</w:t>
            </w:r>
            <w:r w:rsidR="009402A4"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ья</w:t>
            </w:r>
            <w:r w:rsidRPr="00FC2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40FB6" w:rsidRPr="00FC2A52" w14:paraId="41520B0F" w14:textId="77777777" w:rsidTr="00AC31D1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FA24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060" w14:textId="3D6A46E7" w:rsidR="00340FB6" w:rsidRPr="00FC2A52" w:rsidRDefault="00D82B5C" w:rsidP="00AC31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0FB6" w:rsidRPr="00FC2A52">
              <w:rPr>
                <w:rFonts w:ascii="Times New Roman" w:hAnsi="Times New Roman" w:cs="Times New Roman"/>
                <w:sz w:val="24"/>
                <w:szCs w:val="24"/>
              </w:rPr>
              <w:t>ормировать у воспитанников систему ценностей и познавательный интерес к нравственному значению слов «щедрость» и «жадность», «богатство» и «бедность».</w:t>
            </w:r>
          </w:p>
        </w:tc>
      </w:tr>
      <w:tr w:rsidR="00340FB6" w:rsidRPr="00FC2A52" w14:paraId="0148E98C" w14:textId="77777777" w:rsidTr="00AC31D1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5C8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54C" w14:textId="312EF259" w:rsidR="00340FB6" w:rsidRPr="00FC2A52" w:rsidRDefault="00340FB6" w:rsidP="00D82B5C">
            <w:pPr>
              <w:pStyle w:val="Default"/>
            </w:pPr>
            <w:r w:rsidRPr="00FC2A52">
              <w:t xml:space="preserve">Лексические единицы «щедрость, жадность, договоренность, обещание, богатство, бедность» </w:t>
            </w:r>
          </w:p>
        </w:tc>
      </w:tr>
      <w:tr w:rsidR="00340FB6" w:rsidRPr="00FC2A52" w14:paraId="19CB2987" w14:textId="77777777" w:rsidTr="00AC31D1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5787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4AD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14:paraId="4E9857D8" w14:textId="5C7C1C5A" w:rsidR="00340FB6" w:rsidRPr="008E3B77" w:rsidRDefault="00340FB6" w:rsidP="00AC3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Ребенок имеет представления о традиционных ценностях, социально приемлемых нормах и правилах поведения; </w:t>
            </w:r>
          </w:p>
          <w:p w14:paraId="456ED568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14:paraId="47FDCBC0" w14:textId="7966168D" w:rsidR="00340FB6" w:rsidRPr="00FC2A52" w:rsidRDefault="00D82B5C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5C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инициативность в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82B5C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свой объем поручений в рамках коллективного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Pr="00D82B5C">
              <w:rPr>
                <w:rFonts w:ascii="Times New Roman" w:hAnsi="Times New Roman" w:cs="Times New Roman"/>
                <w:sz w:val="24"/>
                <w:szCs w:val="24"/>
              </w:rPr>
              <w:t xml:space="preserve">, договаривается с другими детьми о последовательности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D82B5C">
              <w:rPr>
                <w:rFonts w:ascii="Times New Roman" w:hAnsi="Times New Roman" w:cs="Times New Roman"/>
                <w:sz w:val="24"/>
                <w:szCs w:val="24"/>
              </w:rPr>
              <w:t>, понимая, что от его результата зависит коллективный результа</w:t>
            </w:r>
            <w:r w:rsidR="008E3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E5DD6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14:paraId="00E2D9D3" w14:textId="2973E255" w:rsidR="00340FB6" w:rsidRPr="00FC2A52" w:rsidRDefault="008E3B77" w:rsidP="00AC3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положительное отношение к сверстникам.</w:t>
            </w:r>
          </w:p>
        </w:tc>
      </w:tr>
      <w:tr w:rsidR="00340FB6" w:rsidRPr="00FC2A52" w14:paraId="452D09E2" w14:textId="77777777" w:rsidTr="00AC31D1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A86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Образовательная(</w:t>
            </w:r>
            <w:proofErr w:type="spellStart"/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proofErr w:type="spellEnd"/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) технология(</w:t>
            </w:r>
            <w:proofErr w:type="spellStart"/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ии</w:t>
            </w:r>
            <w:proofErr w:type="spellEnd"/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ACA" w14:textId="48D6E0D6" w:rsidR="00340FB6" w:rsidRPr="00FC2A52" w:rsidRDefault="008E3B77" w:rsidP="00AC31D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игры, игра-эстафета, ИИ-технологии, сюрпризный момент, игра-приветствие.</w:t>
            </w:r>
          </w:p>
        </w:tc>
      </w:tr>
      <w:tr w:rsidR="00340FB6" w:rsidRPr="00FC2A52" w14:paraId="200C254E" w14:textId="77777777" w:rsidTr="00AC31D1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F1A9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27B" w14:textId="7CE35028" w:rsidR="00340FB6" w:rsidRPr="00FC2A52" w:rsidRDefault="00340FB6" w:rsidP="00AC31D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Раздаточный дидактический материал</w:t>
            </w:r>
            <w:r w:rsidR="000E3528" w:rsidRPr="00FC2A52">
              <w:rPr>
                <w:rFonts w:ascii="Times New Roman" w:hAnsi="Times New Roman" w:cs="Times New Roman"/>
                <w:sz w:val="24"/>
                <w:szCs w:val="24"/>
              </w:rPr>
              <w:t>; карточки на каждого ребенка</w:t>
            </w:r>
            <w:r w:rsidR="00A77404" w:rsidRPr="00FC2A52">
              <w:rPr>
                <w:rFonts w:ascii="Times New Roman" w:hAnsi="Times New Roman" w:cs="Times New Roman"/>
                <w:sz w:val="24"/>
                <w:szCs w:val="24"/>
              </w:rPr>
              <w:t xml:space="preserve"> с 1 по 6</w:t>
            </w:r>
            <w:r w:rsidR="008E3B77">
              <w:rPr>
                <w:rFonts w:ascii="Times New Roman" w:hAnsi="Times New Roman" w:cs="Times New Roman"/>
                <w:sz w:val="24"/>
                <w:szCs w:val="24"/>
              </w:rPr>
              <w:t>, карточка 18, картинки к пословицам, ноутбук, проектор</w:t>
            </w:r>
            <w:r w:rsidR="0093604B">
              <w:rPr>
                <w:rFonts w:ascii="Times New Roman" w:hAnsi="Times New Roman" w:cs="Times New Roman"/>
                <w:sz w:val="24"/>
                <w:szCs w:val="24"/>
              </w:rPr>
              <w:t>, столы, стулья.</w:t>
            </w:r>
          </w:p>
        </w:tc>
      </w:tr>
      <w:tr w:rsidR="00340FB6" w:rsidRPr="00FC2A52" w14:paraId="22978C77" w14:textId="77777777" w:rsidTr="00AC31D1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2CB" w14:textId="77777777" w:rsidR="00340FB6" w:rsidRPr="00FC2A52" w:rsidRDefault="00340FB6" w:rsidP="00AC3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64BA" w14:textId="77777777" w:rsidR="00340FB6" w:rsidRPr="00FC2A52" w:rsidRDefault="00340FB6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</w:t>
            </w:r>
          </w:p>
          <w:p w14:paraId="20930924" w14:textId="4779180E" w:rsidR="00340FB6" w:rsidRDefault="008E3B77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образовательных задач с использованием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ситуации</w:t>
            </w:r>
          </w:p>
          <w:p w14:paraId="0B9C9F8A" w14:textId="270DD4BC" w:rsidR="008E3B77" w:rsidRDefault="008E3B77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 образовательном процессе форм и методов работы с детьми, соответствующих их возрастным и индивидуальным особенностям</w:t>
            </w:r>
          </w:p>
          <w:p w14:paraId="58A70171" w14:textId="0E49577C" w:rsidR="008E3B77" w:rsidRPr="00FC2A52" w:rsidRDefault="008E3B77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B7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14:paraId="43D26E30" w14:textId="77777777" w:rsidR="00340FB6" w:rsidRPr="00FC2A52" w:rsidRDefault="00340FB6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</w:p>
          <w:p w14:paraId="7ADA058B" w14:textId="1EFD4F42" w:rsidR="00340FB6" w:rsidRPr="00FC2A52" w:rsidRDefault="0093604B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Игровые, наглядные, словесные</w:t>
            </w:r>
          </w:p>
          <w:p w14:paraId="2F6D1FC1" w14:textId="77777777" w:rsidR="00340FB6" w:rsidRDefault="0093604B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40FB6" w:rsidRPr="00FC2A52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рганизационно-технические условия</w:t>
            </w:r>
          </w:p>
          <w:p w14:paraId="1913AB19" w14:textId="2550084D" w:rsidR="0093604B" w:rsidRPr="0093604B" w:rsidRDefault="0093604B" w:rsidP="00AC3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9360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оутбук, проектор, столы, стулья.</w:t>
            </w:r>
          </w:p>
        </w:tc>
      </w:tr>
    </w:tbl>
    <w:p w14:paraId="2AF4756B" w14:textId="0A5B27ED" w:rsidR="00340FB6" w:rsidRDefault="00340FB6" w:rsidP="00340FB6">
      <w:pPr>
        <w:rPr>
          <w:rFonts w:ascii="Times New Roman" w:hAnsi="Times New Roman" w:cs="Times New Roman"/>
          <w:sz w:val="24"/>
          <w:szCs w:val="24"/>
        </w:rPr>
      </w:pPr>
    </w:p>
    <w:p w14:paraId="66175A2E" w14:textId="77777777" w:rsidR="0093604B" w:rsidRPr="00FC2A52" w:rsidRDefault="0093604B" w:rsidP="00340F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152"/>
        <w:gridCol w:w="3056"/>
        <w:gridCol w:w="2481"/>
      </w:tblGrid>
      <w:tr w:rsidR="00340FB6" w:rsidRPr="00FC2A52" w14:paraId="39727D9B" w14:textId="77777777" w:rsidTr="00340FB6">
        <w:tc>
          <w:tcPr>
            <w:tcW w:w="9345" w:type="dxa"/>
            <w:gridSpan w:val="4"/>
          </w:tcPr>
          <w:p w14:paraId="0657A667" w14:textId="77777777" w:rsidR="009402A4" w:rsidRPr="00FC2A52" w:rsidRDefault="009402A4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4895" w14:textId="08217379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</w:tr>
      <w:tr w:rsidR="00FC2A52" w:rsidRPr="00FC2A52" w14:paraId="61C4C0E3" w14:textId="77777777" w:rsidTr="00FC2A52">
        <w:tc>
          <w:tcPr>
            <w:tcW w:w="1656" w:type="dxa"/>
          </w:tcPr>
          <w:p w14:paraId="78497859" w14:textId="77777777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152" w:type="dxa"/>
          </w:tcPr>
          <w:p w14:paraId="359AF4C1" w14:textId="77777777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056" w:type="dxa"/>
          </w:tcPr>
          <w:p w14:paraId="14AC64DC" w14:textId="77777777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81" w:type="dxa"/>
          </w:tcPr>
          <w:p w14:paraId="34A6101C" w14:textId="77777777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340FB6" w:rsidRPr="00FC2A52" w14:paraId="357EC5CF" w14:textId="77777777" w:rsidTr="00340FB6">
        <w:tc>
          <w:tcPr>
            <w:tcW w:w="9345" w:type="dxa"/>
            <w:gridSpan w:val="4"/>
          </w:tcPr>
          <w:p w14:paraId="54289F94" w14:textId="77777777" w:rsidR="00340FB6" w:rsidRPr="00FC2A52" w:rsidRDefault="00340FB6" w:rsidP="00AC3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</w:p>
        </w:tc>
      </w:tr>
      <w:tr w:rsidR="00FC2A52" w:rsidRPr="00FC2A52" w14:paraId="2B7CC005" w14:textId="77777777" w:rsidTr="00FC2A52">
        <w:tc>
          <w:tcPr>
            <w:tcW w:w="1656" w:type="dxa"/>
          </w:tcPr>
          <w:p w14:paraId="5E9D3BA6" w14:textId="11B6295A" w:rsidR="00340FB6" w:rsidRPr="00FC2A52" w:rsidRDefault="00340FB6" w:rsidP="00FF7D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FC2A52">
              <w:rPr>
                <w:rFonts w:ascii="Times New Roman" w:eastAsiaTheme="minorEastAsia" w:hAnsi="Times New Roman" w:cs="Times New Roman"/>
                <w:iCs/>
                <w:color w:val="FFFFFF" w:themeColor="background1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мотивации к изучению темы занятия / актуализация полученных ранее знаний по теме</w:t>
            </w:r>
          </w:p>
        </w:tc>
        <w:tc>
          <w:tcPr>
            <w:tcW w:w="2152" w:type="dxa"/>
          </w:tcPr>
          <w:p w14:paraId="51063CA0" w14:textId="145D165F" w:rsidR="00340FB6" w:rsidRPr="00FC2A52" w:rsidRDefault="00200F36" w:rsidP="00AC31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Игра «Собрались все дети в круг, я- твой друг и ты мой друг, дружно за руки возьмемся и друг другу улыбнемся»</w:t>
            </w:r>
          </w:p>
        </w:tc>
        <w:tc>
          <w:tcPr>
            <w:tcW w:w="3056" w:type="dxa"/>
          </w:tcPr>
          <w:p w14:paraId="2B6764CA" w14:textId="2A481726" w:rsidR="00340FB6" w:rsidRPr="00FC2A52" w:rsidRDefault="00FF7D4B" w:rsidP="009402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играет</w:t>
            </w:r>
          </w:p>
        </w:tc>
        <w:tc>
          <w:tcPr>
            <w:tcW w:w="2481" w:type="dxa"/>
          </w:tcPr>
          <w:p w14:paraId="65B9FF1C" w14:textId="6A7A638A" w:rsidR="00340FB6" w:rsidRPr="00FC2A52" w:rsidRDefault="009402A4" w:rsidP="009402A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играют в словесную малоподвижную 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игр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«Ты- мой друг, и я твой -друг»</w:t>
            </w:r>
          </w:p>
        </w:tc>
      </w:tr>
      <w:tr w:rsidR="009402A4" w:rsidRPr="00FC2A52" w14:paraId="5409C8E1" w14:textId="77777777" w:rsidTr="00FC2A52">
        <w:tc>
          <w:tcPr>
            <w:tcW w:w="1656" w:type="dxa"/>
          </w:tcPr>
          <w:p w14:paraId="2F669BD9" w14:textId="4B3B8180" w:rsidR="009402A4" w:rsidRPr="00FC2A52" w:rsidRDefault="009402A4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200F36"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0F36"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мотивации к изучению темы занятия</w:t>
            </w:r>
          </w:p>
        </w:tc>
        <w:tc>
          <w:tcPr>
            <w:tcW w:w="2152" w:type="dxa"/>
          </w:tcPr>
          <w:p w14:paraId="0E75B0F9" w14:textId="1171B949" w:rsidR="009402A4" w:rsidRPr="00FC2A52" w:rsidRDefault="00200F36" w:rsidP="00AC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</w:t>
            </w:r>
          </w:p>
        </w:tc>
        <w:tc>
          <w:tcPr>
            <w:tcW w:w="3056" w:type="dxa"/>
          </w:tcPr>
          <w:p w14:paraId="5412EB77" w14:textId="795F5E63" w:rsidR="009402A4" w:rsidRPr="00FC2A52" w:rsidRDefault="00200F36" w:rsidP="0094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Появляется сказочный герой на Интерактивной доске</w:t>
            </w:r>
          </w:p>
        </w:tc>
        <w:tc>
          <w:tcPr>
            <w:tcW w:w="2481" w:type="dxa"/>
          </w:tcPr>
          <w:p w14:paraId="74E0181B" w14:textId="57E8A2AF" w:rsidR="009402A4" w:rsidRPr="00FC2A52" w:rsidRDefault="00FC2A52" w:rsidP="00940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Дети смотрят на экран</w:t>
            </w:r>
          </w:p>
        </w:tc>
      </w:tr>
      <w:tr w:rsidR="009402A4" w:rsidRPr="00FC2A52" w14:paraId="26275A91" w14:textId="77777777" w:rsidTr="00FC2A52">
        <w:tc>
          <w:tcPr>
            <w:tcW w:w="1656" w:type="dxa"/>
          </w:tcPr>
          <w:p w14:paraId="0F78E21C" w14:textId="190DF6EC" w:rsidR="009402A4" w:rsidRPr="00FC2A52" w:rsidRDefault="00200F36" w:rsidP="00AC31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FC2A52"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Проблемная ситуация</w:t>
            </w:r>
          </w:p>
        </w:tc>
        <w:tc>
          <w:tcPr>
            <w:tcW w:w="2152" w:type="dxa"/>
          </w:tcPr>
          <w:p w14:paraId="2B86F409" w14:textId="5352862D" w:rsidR="009402A4" w:rsidRPr="00FC2A52" w:rsidRDefault="00FC2A52" w:rsidP="00AC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Беседа с героем</w:t>
            </w:r>
          </w:p>
        </w:tc>
        <w:tc>
          <w:tcPr>
            <w:tcW w:w="3056" w:type="dxa"/>
          </w:tcPr>
          <w:p w14:paraId="437A980B" w14:textId="5DEDD25C" w:rsidR="009402A4" w:rsidRPr="00FC2A52" w:rsidRDefault="00200F36" w:rsidP="00940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Герой </w:t>
            </w:r>
            <w:r w:rsidR="009402A4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задает воспитанникам вопросы для размышления: </w:t>
            </w:r>
          </w:p>
          <w:p w14:paraId="734CC905" w14:textId="211ED4FA" w:rsidR="009402A4" w:rsidRPr="00FC2A52" w:rsidRDefault="00200F36" w:rsidP="00200F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у меня нет друзей?»</w:t>
            </w:r>
          </w:p>
        </w:tc>
        <w:tc>
          <w:tcPr>
            <w:tcW w:w="2481" w:type="dxa"/>
          </w:tcPr>
          <w:p w14:paraId="63C8B728" w14:textId="6C68F61A" w:rsidR="009402A4" w:rsidRPr="00FC2A52" w:rsidRDefault="009402A4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200F36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анализируют поведение Жадюги и дают советы как сделать так, чтобы у тебя было много друз</w:t>
            </w:r>
            <w:r w:rsidR="00FF7D4B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200F36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</w:tr>
      <w:tr w:rsidR="009402A4" w:rsidRPr="00FC2A52" w14:paraId="7713183D" w14:textId="77777777" w:rsidTr="00FC2A52">
        <w:tc>
          <w:tcPr>
            <w:tcW w:w="1656" w:type="dxa"/>
          </w:tcPr>
          <w:p w14:paraId="788D8EE1" w14:textId="2D716AD9" w:rsidR="009402A4" w:rsidRPr="00FC2A52" w:rsidRDefault="00FC2A52" w:rsidP="00AC31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Словесная игра</w:t>
            </w:r>
          </w:p>
        </w:tc>
        <w:tc>
          <w:tcPr>
            <w:tcW w:w="2152" w:type="dxa"/>
          </w:tcPr>
          <w:p w14:paraId="69AF520F" w14:textId="687796C5" w:rsidR="009402A4" w:rsidRPr="00FC2A52" w:rsidRDefault="00FC2A52" w:rsidP="00AC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«Игра-наоборот»</w:t>
            </w:r>
          </w:p>
        </w:tc>
        <w:tc>
          <w:tcPr>
            <w:tcW w:w="3056" w:type="dxa"/>
          </w:tcPr>
          <w:p w14:paraId="05EC0143" w14:textId="11A668E1" w:rsidR="009402A4" w:rsidRPr="00FC2A52" w:rsidRDefault="00FC2A52" w:rsidP="001A2B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помогает в затруднительных моментах</w:t>
            </w:r>
          </w:p>
        </w:tc>
        <w:tc>
          <w:tcPr>
            <w:tcW w:w="2481" w:type="dxa"/>
          </w:tcPr>
          <w:p w14:paraId="49F92BD3" w14:textId="7D203D71" w:rsidR="009402A4" w:rsidRPr="00FC2A52" w:rsidRDefault="00FC2A52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подбирают слова противоположности.</w:t>
            </w:r>
          </w:p>
        </w:tc>
      </w:tr>
      <w:tr w:rsidR="00FC2A52" w:rsidRPr="00FC2A52" w14:paraId="37F6638C" w14:textId="77777777" w:rsidTr="00FC2A52">
        <w:tc>
          <w:tcPr>
            <w:tcW w:w="1656" w:type="dxa"/>
          </w:tcPr>
          <w:p w14:paraId="6BDF5A67" w14:textId="16490AC4" w:rsidR="00340FB6" w:rsidRPr="00FC2A52" w:rsidRDefault="00FC2A52" w:rsidP="00AC31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A2BC9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карточками</w:t>
            </w:r>
          </w:p>
        </w:tc>
        <w:tc>
          <w:tcPr>
            <w:tcW w:w="2152" w:type="dxa"/>
          </w:tcPr>
          <w:p w14:paraId="729C1268" w14:textId="77777777" w:rsidR="00340FB6" w:rsidRPr="00FC2A52" w:rsidRDefault="00340FB6" w:rsidP="00AC31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Карточки 1-6</w:t>
            </w:r>
          </w:p>
          <w:p w14:paraId="687B1CAF" w14:textId="77777777" w:rsidR="00340FB6" w:rsidRPr="00FC2A52" w:rsidRDefault="00340FB6" w:rsidP="00AC31D1">
            <w:pPr>
              <w:pStyle w:val="Default"/>
            </w:pPr>
          </w:p>
          <w:p w14:paraId="56085DFC" w14:textId="77777777" w:rsidR="00340FB6" w:rsidRPr="00FC2A52" w:rsidRDefault="00340FB6" w:rsidP="00AC31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14:paraId="1A0A626B" w14:textId="47C66B8A" w:rsidR="00340FB6" w:rsidRPr="00FC2A52" w:rsidRDefault="00340FB6" w:rsidP="00AC31D1">
            <w:pPr>
              <w:pStyle w:val="Default"/>
            </w:pPr>
            <w:r w:rsidRPr="00FC2A52">
              <w:t xml:space="preserve">Беседа-обсуждение с детьми, что такое богатство, и почему плохо быть жадным. </w:t>
            </w:r>
          </w:p>
          <w:p w14:paraId="1B6E5C7E" w14:textId="009C2A80" w:rsidR="00340FB6" w:rsidRPr="00FC2A52" w:rsidRDefault="00340FB6" w:rsidP="00AC31D1">
            <w:pPr>
              <w:pStyle w:val="Default"/>
            </w:pPr>
            <w:r w:rsidRPr="00FC2A52">
              <w:t>Вопросы</w:t>
            </w:r>
            <w:proofErr w:type="gramStart"/>
            <w:r w:rsidRPr="00FC2A52">
              <w:t>:</w:t>
            </w:r>
            <w:r w:rsidR="00D71C8B" w:rsidRPr="00FC2A52">
              <w:t xml:space="preserve"> </w:t>
            </w:r>
            <w:r w:rsidRPr="00FC2A52">
              <w:t>На</w:t>
            </w:r>
            <w:proofErr w:type="gramEnd"/>
            <w:r w:rsidRPr="00FC2A52">
              <w:t xml:space="preserve"> какой карточке изображены дети, которые проявляют жадность? По каким движениям/действиям можно сделать такой вывод? </w:t>
            </w:r>
          </w:p>
          <w:p w14:paraId="73DF1B65" w14:textId="77777777" w:rsidR="00340FB6" w:rsidRPr="00FC2A52" w:rsidRDefault="00340FB6" w:rsidP="00AC31D1">
            <w:pPr>
              <w:pStyle w:val="Default"/>
            </w:pPr>
            <w:r w:rsidRPr="00FC2A52">
              <w:t xml:space="preserve">На какой карточке дети демонстрируют доброжелательность, договоренность, щедрость? </w:t>
            </w:r>
          </w:p>
          <w:p w14:paraId="512AF8C9" w14:textId="77777777" w:rsidR="00340FB6" w:rsidRPr="00FC2A52" w:rsidRDefault="00340FB6" w:rsidP="00AC31D1">
            <w:pPr>
              <w:pStyle w:val="Default"/>
            </w:pPr>
            <w:r w:rsidRPr="00FC2A52">
              <w:t xml:space="preserve">Действия какого ребенка чаще всего похожи на твои? </w:t>
            </w:r>
          </w:p>
          <w:p w14:paraId="594E787C" w14:textId="0B2EBA14" w:rsidR="00340FB6" w:rsidRPr="00FC2A52" w:rsidRDefault="00340FB6" w:rsidP="00AC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sz w:val="24"/>
                <w:szCs w:val="24"/>
              </w:rPr>
              <w:t>Кто в твоем окружении похож на ребят, которые изображены на каждой карточке.</w:t>
            </w:r>
          </w:p>
        </w:tc>
        <w:tc>
          <w:tcPr>
            <w:tcW w:w="2481" w:type="dxa"/>
          </w:tcPr>
          <w:p w14:paraId="327119C5" w14:textId="7C7705A3" w:rsidR="00340FB6" w:rsidRPr="00FC2A52" w:rsidRDefault="00FC2A52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Дети обсуждают и отвечают на вопросы.</w:t>
            </w:r>
          </w:p>
        </w:tc>
      </w:tr>
      <w:tr w:rsidR="00FC2A52" w:rsidRPr="00FC2A52" w14:paraId="485FD00C" w14:textId="77777777" w:rsidTr="00FC2A52">
        <w:tc>
          <w:tcPr>
            <w:tcW w:w="1656" w:type="dxa"/>
          </w:tcPr>
          <w:p w14:paraId="11056C1A" w14:textId="21CD229A" w:rsidR="00340FB6" w:rsidRPr="00FC2A52" w:rsidRDefault="00FC2A52" w:rsidP="00AC3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40FB6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C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«Продолжи пословицу»</w:t>
            </w:r>
          </w:p>
        </w:tc>
        <w:tc>
          <w:tcPr>
            <w:tcW w:w="2152" w:type="dxa"/>
          </w:tcPr>
          <w:p w14:paraId="3E1B2FF4" w14:textId="7D066A4F" w:rsidR="00340FB6" w:rsidRPr="00FC2A52" w:rsidRDefault="00FC2A52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Карточки к пословицам</w:t>
            </w:r>
          </w:p>
        </w:tc>
        <w:tc>
          <w:tcPr>
            <w:tcW w:w="3056" w:type="dxa"/>
          </w:tcPr>
          <w:p w14:paraId="5DBEA2E0" w14:textId="77777777" w:rsidR="001A2BC9" w:rsidRPr="00FC2A52" w:rsidRDefault="001A2BC9" w:rsidP="001A2BC9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FC2A52">
              <w:rPr>
                <w:color w:val="000000"/>
              </w:rPr>
              <w:t>-</w:t>
            </w:r>
            <w:r w:rsidRPr="00FC2A52">
              <w:rPr>
                <w:color w:val="000000"/>
                <w:bdr w:val="none" w:sz="0" w:space="0" w:color="auto" w:frame="1"/>
              </w:rPr>
              <w:t xml:space="preserve"> Согласие да лад – в </w:t>
            </w:r>
            <w:r w:rsidRPr="00FC2A52">
              <w:rPr>
                <w:b/>
                <w:bCs/>
                <w:color w:val="000000"/>
                <w:bdr w:val="none" w:sz="0" w:space="0" w:color="auto" w:frame="1"/>
              </w:rPr>
              <w:t>семье клад</w:t>
            </w:r>
            <w:r w:rsidRPr="00FC2A52">
              <w:rPr>
                <w:color w:val="000000"/>
                <w:bdr w:val="none" w:sz="0" w:space="0" w:color="auto" w:frame="1"/>
              </w:rPr>
              <w:t>.</w:t>
            </w:r>
          </w:p>
          <w:p w14:paraId="757B5432" w14:textId="77777777" w:rsidR="001A2BC9" w:rsidRPr="00FC2A52" w:rsidRDefault="001A2BC9" w:rsidP="001A2BC9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FC2A52">
              <w:rPr>
                <w:color w:val="000000"/>
                <w:bdr w:val="none" w:sz="0" w:space="0" w:color="auto" w:frame="1"/>
              </w:rPr>
              <w:t>– не имей 100 рублей, а имей 100 друзей</w:t>
            </w:r>
          </w:p>
          <w:p w14:paraId="1CCC041E" w14:textId="77777777" w:rsidR="00340FB6" w:rsidRDefault="001A2BC9" w:rsidP="001A2B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-«У кого руки щедры- тому все дороги открыты»-«Жадность- всякому горю начало…»</w:t>
            </w:r>
          </w:p>
          <w:p w14:paraId="340B6C9F" w14:textId="527AEBE7" w:rsidR="00FC2A52" w:rsidRPr="00FC2A52" w:rsidRDefault="00FC2A52" w:rsidP="001A2B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r w:rsidR="00D82B5C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 пословицу.</w:t>
            </w:r>
          </w:p>
        </w:tc>
        <w:tc>
          <w:tcPr>
            <w:tcW w:w="2481" w:type="dxa"/>
          </w:tcPr>
          <w:p w14:paraId="3552E674" w14:textId="0C6C5AF9" w:rsidR="00340FB6" w:rsidRPr="00FC2A52" w:rsidRDefault="009402A4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D82B5C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продолжают пословицу.</w:t>
            </w:r>
          </w:p>
        </w:tc>
      </w:tr>
      <w:tr w:rsidR="00FC2A52" w:rsidRPr="00FC2A52" w14:paraId="6C9E4087" w14:textId="77777777" w:rsidTr="00FC2A52">
        <w:tc>
          <w:tcPr>
            <w:tcW w:w="1656" w:type="dxa"/>
          </w:tcPr>
          <w:p w14:paraId="76417E44" w14:textId="3CAF9E27" w:rsidR="00340FB6" w:rsidRPr="00FC2A52" w:rsidRDefault="00D82B5C" w:rsidP="00AC3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A77404"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Игра-эстафета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можно и нельзя купить за деньги»</w:t>
            </w:r>
          </w:p>
        </w:tc>
        <w:tc>
          <w:tcPr>
            <w:tcW w:w="2152" w:type="dxa"/>
          </w:tcPr>
          <w:p w14:paraId="4995EAC4" w14:textId="77777777" w:rsidR="00340FB6" w:rsidRPr="00FC2A52" w:rsidRDefault="00340FB6" w:rsidP="00AC31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18</w:t>
            </w:r>
          </w:p>
          <w:p w14:paraId="175C48FB" w14:textId="77777777" w:rsidR="00340FB6" w:rsidRPr="00FC2A52" w:rsidRDefault="00340FB6" w:rsidP="00AC31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14:paraId="4A688E9D" w14:textId="2E3F7CAB" w:rsidR="00340FB6" w:rsidRPr="00D82B5C" w:rsidRDefault="00D82B5C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организует игру</w:t>
            </w:r>
          </w:p>
        </w:tc>
        <w:tc>
          <w:tcPr>
            <w:tcW w:w="2481" w:type="dxa"/>
          </w:tcPr>
          <w:p w14:paraId="2833F72D" w14:textId="7853DF29" w:rsidR="00340FB6" w:rsidRPr="00FC2A52" w:rsidRDefault="00D82B5C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Одна команда выбирает карточки «Что можно купить за деньги», вторая «Что нельзя купить»</w:t>
            </w:r>
          </w:p>
        </w:tc>
      </w:tr>
      <w:tr w:rsidR="00A77404" w:rsidRPr="00FC2A52" w14:paraId="5F67B098" w14:textId="77777777" w:rsidTr="00FC2A52">
        <w:tc>
          <w:tcPr>
            <w:tcW w:w="1656" w:type="dxa"/>
          </w:tcPr>
          <w:p w14:paraId="33417738" w14:textId="06B09721" w:rsidR="00A77404" w:rsidRPr="00FC2A52" w:rsidRDefault="00A77404" w:rsidP="00AC3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</w:tc>
        <w:tc>
          <w:tcPr>
            <w:tcW w:w="2152" w:type="dxa"/>
          </w:tcPr>
          <w:p w14:paraId="7187671F" w14:textId="26DF2456" w:rsidR="00A77404" w:rsidRPr="00D82B5C" w:rsidRDefault="00D82B5C" w:rsidP="00AC3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героем</w:t>
            </w:r>
          </w:p>
        </w:tc>
        <w:tc>
          <w:tcPr>
            <w:tcW w:w="3056" w:type="dxa"/>
          </w:tcPr>
          <w:p w14:paraId="62EBB38F" w14:textId="77777777" w:rsidR="00A77404" w:rsidRDefault="00D82B5C" w:rsidP="00AC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 совместно с детьми подводит итог.</w:t>
            </w:r>
          </w:p>
          <w:p w14:paraId="728C10E9" w14:textId="460B6E68" w:rsidR="00D82B5C" w:rsidRPr="00D82B5C" w:rsidRDefault="00D82B5C" w:rsidP="00AC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Каким нужно быть, чтобы у тебя было много друзей?</w:t>
            </w:r>
          </w:p>
        </w:tc>
        <w:tc>
          <w:tcPr>
            <w:tcW w:w="2481" w:type="dxa"/>
          </w:tcPr>
          <w:p w14:paraId="0271B635" w14:textId="1412CDB8" w:rsidR="00A77404" w:rsidRPr="00FC2A52" w:rsidRDefault="00D82B5C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итогов с Героем и прощание с ним.</w:t>
            </w:r>
          </w:p>
        </w:tc>
      </w:tr>
      <w:tr w:rsidR="00FC2A52" w:rsidRPr="00FC2A52" w14:paraId="037B74F2" w14:textId="77777777" w:rsidTr="00FC2A52">
        <w:tc>
          <w:tcPr>
            <w:tcW w:w="1656" w:type="dxa"/>
          </w:tcPr>
          <w:p w14:paraId="0E1E6A51" w14:textId="56ED2FED" w:rsidR="00340FB6" w:rsidRPr="00FC2A52" w:rsidRDefault="00A77404" w:rsidP="00AC3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52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152" w:type="dxa"/>
          </w:tcPr>
          <w:p w14:paraId="3FE14EDD" w14:textId="6BA81999" w:rsidR="00340FB6" w:rsidRPr="00FC2A52" w:rsidRDefault="00340FB6" w:rsidP="00AC31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Нарисовать дома </w:t>
            </w:r>
            <w:r w:rsidR="00A77404"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«Богатство</w:t>
            </w:r>
            <w:proofErr w:type="gramStart"/>
            <w:r w:rsidR="00A77404"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-это</w:t>
            </w:r>
            <w:proofErr w:type="gramEnd"/>
            <w:r w:rsidR="00A77404" w:rsidRPr="00FC2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…?»</w:t>
            </w:r>
          </w:p>
        </w:tc>
        <w:tc>
          <w:tcPr>
            <w:tcW w:w="3056" w:type="dxa"/>
          </w:tcPr>
          <w:p w14:paraId="419B38EB" w14:textId="37C2F9E5" w:rsidR="00340FB6" w:rsidRPr="00D82B5C" w:rsidRDefault="00D82B5C" w:rsidP="00AC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задание на дом.</w:t>
            </w:r>
          </w:p>
        </w:tc>
        <w:tc>
          <w:tcPr>
            <w:tcW w:w="2481" w:type="dxa"/>
          </w:tcPr>
          <w:p w14:paraId="7AE377E5" w14:textId="418E1668" w:rsidR="00340FB6" w:rsidRPr="00FC2A52" w:rsidRDefault="00D82B5C" w:rsidP="00AC31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совместно с родителями выполняют домашнее задание.</w:t>
            </w:r>
          </w:p>
        </w:tc>
      </w:tr>
    </w:tbl>
    <w:p w14:paraId="60BB2083" w14:textId="77777777" w:rsidR="00BE0AF3" w:rsidRPr="00FC2A52" w:rsidRDefault="00BE0AF3" w:rsidP="00D8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AF3" w:rsidRPr="00FC2A52" w:rsidSect="00340F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A8"/>
    <w:rsid w:val="000E3528"/>
    <w:rsid w:val="001A2BC9"/>
    <w:rsid w:val="00200F36"/>
    <w:rsid w:val="00217E75"/>
    <w:rsid w:val="00340FB6"/>
    <w:rsid w:val="008E3B77"/>
    <w:rsid w:val="0093604B"/>
    <w:rsid w:val="009402A4"/>
    <w:rsid w:val="00A77404"/>
    <w:rsid w:val="00BE0AF3"/>
    <w:rsid w:val="00D5798A"/>
    <w:rsid w:val="00D71C8B"/>
    <w:rsid w:val="00D82B5C"/>
    <w:rsid w:val="00DB46A8"/>
    <w:rsid w:val="00F02A3D"/>
    <w:rsid w:val="00FC2A5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99B"/>
  <w15:chartTrackingRefBased/>
  <w15:docId w15:val="{3CDD5582-BC0E-41A8-9DDA-4179186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0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2025-06-10T05:11:00Z</dcterms:created>
  <dcterms:modified xsi:type="dcterms:W3CDTF">2025-06-10T07:07:00Z</dcterms:modified>
</cp:coreProperties>
</file>