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0D" w:rsidRPr="00A3550D" w:rsidRDefault="00A3550D" w:rsidP="00A3550D">
      <w:pPr>
        <w:spacing w:before="0" w:line="360" w:lineRule="auto"/>
        <w:ind w:firstLine="709"/>
        <w:jc w:val="center"/>
        <w:rPr>
          <w:b/>
        </w:rPr>
      </w:pPr>
      <w:r w:rsidRPr="00A3550D">
        <w:rPr>
          <w:b/>
        </w:rPr>
        <w:t>Ин</w:t>
      </w:r>
      <w:bookmarkStart w:id="0" w:name="_GoBack"/>
      <w:bookmarkEnd w:id="0"/>
      <w:r w:rsidRPr="00A3550D">
        <w:rPr>
          <w:b/>
        </w:rPr>
        <w:t>дия</w:t>
      </w:r>
    </w:p>
    <w:p w:rsidR="006B219F" w:rsidRDefault="00420EFB" w:rsidP="00AE145F">
      <w:pPr>
        <w:spacing w:before="0" w:line="360" w:lineRule="auto"/>
        <w:ind w:firstLine="709"/>
      </w:pPr>
      <w:r>
        <w:t xml:space="preserve">Среди крупных развивающихся стран Индия – одна из первых запустила работу по повышению финансовой грамотности населения. Актуальность данного вопроса для властей Индии состоит в том, что страна, обладая колоссальным потенциалом экономического развития, не может реализовать его в полной мере ввиду ограниченного развития финансовых рынков. </w:t>
      </w:r>
      <w:r w:rsidR="006B219F">
        <w:t xml:space="preserve">Одна из основных причин состоит в том, что большая часть населения не </w:t>
      </w:r>
      <w:r w:rsidR="004E260F">
        <w:t xml:space="preserve">владеет </w:t>
      </w:r>
      <w:r w:rsidR="006B219F">
        <w:t>базовыми финансовыми знаниями, плохо информирована о возможностях и рисках, связанных с современными финансовыми продуктами и технологиями, и практически исключена из формального финансового сектора.</w:t>
      </w:r>
    </w:p>
    <w:p w:rsidR="00E0134C" w:rsidRDefault="00AE145F" w:rsidP="00AE145F">
      <w:pPr>
        <w:spacing w:before="0" w:line="360" w:lineRule="auto"/>
        <w:ind w:firstLine="709"/>
      </w:pPr>
      <w:r>
        <w:t xml:space="preserve">В 2012-2013 гг. </w:t>
      </w:r>
      <w:r w:rsidR="00876126">
        <w:rPr>
          <w:szCs w:val="24"/>
        </w:rPr>
        <w:t>Советом по финансовой стабильности и развитию</w:t>
      </w:r>
      <w:r w:rsidR="00876126">
        <w:t xml:space="preserve"> </w:t>
      </w:r>
      <w:r>
        <w:t xml:space="preserve">была разработана </w:t>
      </w:r>
      <w:r w:rsidR="00876126">
        <w:t xml:space="preserve">пятилетняя </w:t>
      </w:r>
      <w:r>
        <w:rPr>
          <w:szCs w:val="24"/>
        </w:rPr>
        <w:t xml:space="preserve">Национальная стратегия Индии по финансовому образованию </w:t>
      </w:r>
      <w:r w:rsidRPr="00876126">
        <w:rPr>
          <w:szCs w:val="24"/>
        </w:rPr>
        <w:t>(</w:t>
      </w:r>
      <w:r w:rsidRPr="00261AF6">
        <w:rPr>
          <w:szCs w:val="24"/>
          <w:lang w:val="en-US"/>
        </w:rPr>
        <w:t>National</w:t>
      </w:r>
      <w:r w:rsidRPr="00876126">
        <w:rPr>
          <w:szCs w:val="24"/>
        </w:rPr>
        <w:t xml:space="preserve"> </w:t>
      </w:r>
      <w:r w:rsidRPr="00261AF6">
        <w:rPr>
          <w:szCs w:val="24"/>
          <w:lang w:val="en-US"/>
        </w:rPr>
        <w:t>Strategy</w:t>
      </w:r>
      <w:r w:rsidRPr="00876126">
        <w:rPr>
          <w:szCs w:val="24"/>
        </w:rPr>
        <w:t xml:space="preserve"> </w:t>
      </w:r>
      <w:r w:rsidRPr="00261AF6">
        <w:rPr>
          <w:szCs w:val="24"/>
          <w:lang w:val="en-US"/>
        </w:rPr>
        <w:t>on</w:t>
      </w:r>
      <w:r w:rsidRPr="00876126">
        <w:rPr>
          <w:szCs w:val="24"/>
        </w:rPr>
        <w:t xml:space="preserve"> </w:t>
      </w:r>
      <w:r w:rsidRPr="00261AF6">
        <w:rPr>
          <w:szCs w:val="24"/>
          <w:lang w:val="en-US"/>
        </w:rPr>
        <w:t>Financial</w:t>
      </w:r>
      <w:r w:rsidRPr="00876126">
        <w:rPr>
          <w:szCs w:val="24"/>
        </w:rPr>
        <w:t xml:space="preserve"> </w:t>
      </w:r>
      <w:r w:rsidRPr="00261AF6">
        <w:rPr>
          <w:szCs w:val="24"/>
          <w:lang w:val="en-US"/>
        </w:rPr>
        <w:t>Education</w:t>
      </w:r>
      <w:r w:rsidRPr="00876126">
        <w:rPr>
          <w:szCs w:val="24"/>
        </w:rPr>
        <w:t xml:space="preserve"> - </w:t>
      </w:r>
      <w:r w:rsidRPr="00876126">
        <w:rPr>
          <w:lang w:val="en-US"/>
        </w:rPr>
        <w:t>NSFE</w:t>
      </w:r>
      <w:r w:rsidRPr="00876126">
        <w:rPr>
          <w:szCs w:val="24"/>
        </w:rPr>
        <w:t>)</w:t>
      </w:r>
      <w:r w:rsidR="00876126" w:rsidRPr="00876126">
        <w:rPr>
          <w:szCs w:val="24"/>
        </w:rPr>
        <w:t xml:space="preserve">, </w:t>
      </w:r>
      <w:r w:rsidR="00876126">
        <w:rPr>
          <w:szCs w:val="24"/>
        </w:rPr>
        <w:t>в</w:t>
      </w:r>
      <w:r w:rsidR="00876126" w:rsidRPr="00876126">
        <w:rPr>
          <w:szCs w:val="24"/>
        </w:rPr>
        <w:t xml:space="preserve"> </w:t>
      </w:r>
      <w:r w:rsidR="00876126">
        <w:rPr>
          <w:szCs w:val="24"/>
        </w:rPr>
        <w:t>которой</w:t>
      </w:r>
      <w:r w:rsidR="00876126" w:rsidRPr="00876126">
        <w:rPr>
          <w:szCs w:val="24"/>
        </w:rPr>
        <w:t xml:space="preserve"> </w:t>
      </w:r>
      <w:r w:rsidR="00876126">
        <w:rPr>
          <w:szCs w:val="24"/>
        </w:rPr>
        <w:t>поставлена</w:t>
      </w:r>
      <w:r w:rsidR="00876126" w:rsidRPr="00876126">
        <w:rPr>
          <w:szCs w:val="24"/>
        </w:rPr>
        <w:t xml:space="preserve"> </w:t>
      </w:r>
      <w:r w:rsidR="00876126">
        <w:rPr>
          <w:szCs w:val="24"/>
        </w:rPr>
        <w:t>цель</w:t>
      </w:r>
      <w:r w:rsidR="00876126" w:rsidRPr="00876126">
        <w:rPr>
          <w:szCs w:val="24"/>
        </w:rPr>
        <w:t xml:space="preserve"> </w:t>
      </w:r>
      <w:r w:rsidR="009B03DB">
        <w:rPr>
          <w:szCs w:val="24"/>
        </w:rPr>
        <w:t xml:space="preserve">- </w:t>
      </w:r>
      <w:r w:rsidR="00876126">
        <w:t>охватить программами финансового образования не менее 500 млн. человек.</w:t>
      </w:r>
      <w:r w:rsidR="007D183D">
        <w:t xml:space="preserve"> Ключевы</w:t>
      </w:r>
      <w:r w:rsidR="009B03DB">
        <w:t>е</w:t>
      </w:r>
      <w:r w:rsidR="007D183D">
        <w:t xml:space="preserve"> целевы</w:t>
      </w:r>
      <w:r w:rsidR="009B03DB">
        <w:t>е</w:t>
      </w:r>
      <w:r w:rsidR="007D183D">
        <w:t xml:space="preserve"> аудитории, на которые направлены мероприятия стратегии, </w:t>
      </w:r>
      <w:r w:rsidR="009B03DB">
        <w:t xml:space="preserve">- </w:t>
      </w:r>
      <w:r w:rsidR="007D183D">
        <w:t xml:space="preserve">школьники и студенты, молодежь, </w:t>
      </w:r>
      <w:r w:rsidR="002F2781">
        <w:t xml:space="preserve">жители сельских районов (в особенности так называемые </w:t>
      </w:r>
      <w:r w:rsidR="002F2781">
        <w:rPr>
          <w:szCs w:val="24"/>
        </w:rPr>
        <w:t>группы самопомощи и фермерские сообщества</w:t>
      </w:r>
      <w:r w:rsidR="002F2781">
        <w:t>)</w:t>
      </w:r>
      <w:r w:rsidR="001B5F39">
        <w:t>, население пенсионного возраста</w:t>
      </w:r>
      <w:r w:rsidR="002F2781">
        <w:t>.</w:t>
      </w:r>
      <w:r w:rsidR="00E9131E">
        <w:t xml:space="preserve"> Основные темы, </w:t>
      </w:r>
      <w:r w:rsidR="00010F55">
        <w:t>которые освещают</w:t>
      </w:r>
      <w:r w:rsidR="00E9131E">
        <w:t xml:space="preserve">ся в рамках образовательных мероприятий, включают, прежде всего, </w:t>
      </w:r>
      <w:r w:rsidR="00010F55">
        <w:t>информацию</w:t>
      </w:r>
      <w:r w:rsidR="00E9131E">
        <w:t xml:space="preserve"> </w:t>
      </w:r>
      <w:r w:rsidR="00010F55">
        <w:t>о возможностях кредитования и сбережений</w:t>
      </w:r>
      <w:r w:rsidR="00E9131E">
        <w:t>,</w:t>
      </w:r>
      <w:r w:rsidR="00E9131E" w:rsidRPr="00E9131E">
        <w:t xml:space="preserve"> </w:t>
      </w:r>
      <w:r w:rsidR="00E0134C">
        <w:t xml:space="preserve">переводу денежных средств, </w:t>
      </w:r>
      <w:r w:rsidR="00E9131E">
        <w:t>в</w:t>
      </w:r>
      <w:r w:rsidR="00E0134C">
        <w:t>опрос</w:t>
      </w:r>
      <w:r w:rsidR="009B03DB">
        <w:t xml:space="preserve">ах </w:t>
      </w:r>
      <w:r w:rsidR="00E0134C">
        <w:t>бюджетирования,</w:t>
      </w:r>
      <w:r w:rsidR="00E9131E">
        <w:t xml:space="preserve"> управления долговыми обязательствами</w:t>
      </w:r>
      <w:r w:rsidR="00E0134C">
        <w:t xml:space="preserve"> и пенсионными накоплениями</w:t>
      </w:r>
      <w:r w:rsidR="00E9131E">
        <w:t xml:space="preserve">. Более </w:t>
      </w:r>
      <w:r w:rsidR="00E0134C">
        <w:t>узкие</w:t>
      </w:r>
      <w:r w:rsidR="00E9131E">
        <w:t xml:space="preserve"> программы направлены на повышение знаний в вопросах инвестирования, </w:t>
      </w:r>
      <w:r w:rsidR="009B03DB">
        <w:t xml:space="preserve">на </w:t>
      </w:r>
      <w:r w:rsidR="00056786">
        <w:t xml:space="preserve">формирование практических навыков </w:t>
      </w:r>
      <w:r w:rsidR="00E0134C">
        <w:t>организации и развития собственного дела</w:t>
      </w:r>
      <w:r w:rsidR="00056786">
        <w:t>.</w:t>
      </w:r>
    </w:p>
    <w:p w:rsidR="009240FA" w:rsidRPr="00876126" w:rsidRDefault="009240FA" w:rsidP="00AE145F">
      <w:pPr>
        <w:spacing w:before="0" w:line="360" w:lineRule="auto"/>
        <w:ind w:firstLine="709"/>
        <w:rPr>
          <w:szCs w:val="24"/>
        </w:rPr>
      </w:pPr>
      <w:r>
        <w:rPr>
          <w:szCs w:val="24"/>
        </w:rPr>
        <w:t xml:space="preserve">В </w:t>
      </w:r>
      <w:r w:rsidR="00E02D3C">
        <w:rPr>
          <w:szCs w:val="24"/>
        </w:rPr>
        <w:t>реализации</w:t>
      </w:r>
      <w:r>
        <w:rPr>
          <w:szCs w:val="24"/>
        </w:rPr>
        <w:t xml:space="preserve"> национальной стратегии принимает участие множество заинтересованных лиц</w:t>
      </w:r>
      <w:r w:rsidR="0057520F">
        <w:rPr>
          <w:szCs w:val="24"/>
        </w:rPr>
        <w:t xml:space="preserve"> (правительственные и неправительственные организации, банки, биржи и прочие финансовые посредники)</w:t>
      </w:r>
      <w:r w:rsidR="007D183D">
        <w:rPr>
          <w:szCs w:val="24"/>
        </w:rPr>
        <w:t>, которые выполняют различные задачи</w:t>
      </w:r>
      <w:r w:rsidR="0057520F">
        <w:rPr>
          <w:szCs w:val="24"/>
        </w:rPr>
        <w:t>. Основные инициативы реализуют следующие участники</w:t>
      </w:r>
      <w:r w:rsidR="007D183D">
        <w:rPr>
          <w:szCs w:val="24"/>
        </w:rPr>
        <w:t>:</w:t>
      </w:r>
      <w:r w:rsidR="007D183D">
        <w:rPr>
          <w:rStyle w:val="a5"/>
        </w:rPr>
        <w:footnoteReference w:id="2"/>
      </w:r>
    </w:p>
    <w:p w:rsidR="007D183D" w:rsidRDefault="007D183D" w:rsidP="007D183D">
      <w:pPr>
        <w:pStyle w:val="af8"/>
        <w:numPr>
          <w:ilvl w:val="0"/>
          <w:numId w:val="25"/>
        </w:numPr>
        <w:tabs>
          <w:tab w:val="left" w:pos="1134"/>
        </w:tabs>
        <w:spacing w:before="0" w:line="360" w:lineRule="auto"/>
        <w:ind w:left="0" w:firstLine="709"/>
        <w:rPr>
          <w:szCs w:val="24"/>
        </w:rPr>
      </w:pPr>
      <w:r w:rsidRPr="00854FB2">
        <w:rPr>
          <w:i/>
          <w:szCs w:val="24"/>
        </w:rPr>
        <w:t>Резервный Банк Индии</w:t>
      </w:r>
      <w:r w:rsidR="00854FB2">
        <w:rPr>
          <w:i/>
          <w:szCs w:val="24"/>
        </w:rPr>
        <w:t xml:space="preserve"> (</w:t>
      </w:r>
      <w:r w:rsidR="00854FB2">
        <w:rPr>
          <w:i/>
          <w:szCs w:val="24"/>
          <w:lang w:val="en-US"/>
        </w:rPr>
        <w:t>RBI</w:t>
      </w:r>
      <w:r w:rsidR="00854FB2">
        <w:rPr>
          <w:i/>
          <w:szCs w:val="24"/>
        </w:rPr>
        <w:t>)</w:t>
      </w:r>
      <w:r w:rsidRPr="002A17DF">
        <w:rPr>
          <w:szCs w:val="24"/>
        </w:rPr>
        <w:t xml:space="preserve">: </w:t>
      </w:r>
      <w:r w:rsidR="00E334BD" w:rsidRPr="00457C4A">
        <w:rPr>
          <w:szCs w:val="24"/>
        </w:rPr>
        <w:t>информационн</w:t>
      </w:r>
      <w:r w:rsidR="00E334BD">
        <w:rPr>
          <w:szCs w:val="24"/>
        </w:rPr>
        <w:t xml:space="preserve">о-просветительские </w:t>
      </w:r>
      <w:r w:rsidR="00E334BD" w:rsidRPr="00457C4A">
        <w:rPr>
          <w:szCs w:val="24"/>
        </w:rPr>
        <w:t xml:space="preserve">поездки представителей </w:t>
      </w:r>
      <w:r w:rsidR="00854FB2" w:rsidRPr="00854FB2">
        <w:rPr>
          <w:szCs w:val="24"/>
        </w:rPr>
        <w:t>RBI</w:t>
      </w:r>
      <w:r w:rsidR="00E334BD" w:rsidRPr="00457C4A">
        <w:rPr>
          <w:szCs w:val="24"/>
        </w:rPr>
        <w:t xml:space="preserve"> в отдаленные поселения с целью </w:t>
      </w:r>
      <w:r w:rsidR="00E334BD">
        <w:rPr>
          <w:szCs w:val="24"/>
        </w:rPr>
        <w:t>оценить уровень грамотности и</w:t>
      </w:r>
      <w:r w:rsidR="00E334BD" w:rsidRPr="00457C4A">
        <w:rPr>
          <w:szCs w:val="24"/>
        </w:rPr>
        <w:t xml:space="preserve"> расширить знания населения</w:t>
      </w:r>
      <w:r>
        <w:rPr>
          <w:szCs w:val="24"/>
        </w:rPr>
        <w:t xml:space="preserve">; </w:t>
      </w:r>
      <w:r w:rsidR="00CA5428">
        <w:rPr>
          <w:szCs w:val="24"/>
        </w:rPr>
        <w:t>размещение на</w:t>
      </w:r>
      <w:r w:rsidR="00E334BD" w:rsidRPr="00457C4A">
        <w:rPr>
          <w:szCs w:val="24"/>
        </w:rPr>
        <w:t xml:space="preserve"> специально</w:t>
      </w:r>
      <w:r w:rsidR="00CA5428">
        <w:rPr>
          <w:szCs w:val="24"/>
        </w:rPr>
        <w:t>м</w:t>
      </w:r>
      <w:r w:rsidR="00E334BD" w:rsidRPr="00457C4A">
        <w:rPr>
          <w:szCs w:val="24"/>
        </w:rPr>
        <w:t xml:space="preserve"> информационно</w:t>
      </w:r>
      <w:r w:rsidR="00CA5428">
        <w:rPr>
          <w:szCs w:val="24"/>
        </w:rPr>
        <w:t xml:space="preserve">м </w:t>
      </w:r>
      <w:r w:rsidR="00C76340">
        <w:rPr>
          <w:szCs w:val="24"/>
        </w:rPr>
        <w:t>веб-</w:t>
      </w:r>
      <w:r w:rsidR="00E334BD" w:rsidRPr="00457C4A">
        <w:rPr>
          <w:szCs w:val="24"/>
        </w:rPr>
        <w:t>сайт</w:t>
      </w:r>
      <w:r w:rsidR="00CA5428">
        <w:rPr>
          <w:szCs w:val="24"/>
        </w:rPr>
        <w:t>е обучающих фильмов</w:t>
      </w:r>
      <w:r w:rsidR="00E334BD" w:rsidRPr="00457C4A">
        <w:rPr>
          <w:szCs w:val="24"/>
        </w:rPr>
        <w:t>, инструкци</w:t>
      </w:r>
      <w:r w:rsidR="00CA5428">
        <w:rPr>
          <w:szCs w:val="24"/>
        </w:rPr>
        <w:t>й</w:t>
      </w:r>
      <w:r w:rsidR="00E334BD" w:rsidRPr="00457C4A">
        <w:rPr>
          <w:szCs w:val="24"/>
        </w:rPr>
        <w:t xml:space="preserve"> по финансовому планированию, деловы</w:t>
      </w:r>
      <w:r w:rsidR="00CA5428">
        <w:rPr>
          <w:szCs w:val="24"/>
        </w:rPr>
        <w:t>х</w:t>
      </w:r>
      <w:r w:rsidR="00E334BD" w:rsidRPr="00457C4A">
        <w:rPr>
          <w:szCs w:val="24"/>
        </w:rPr>
        <w:t xml:space="preserve"> игр, а также контакт</w:t>
      </w:r>
      <w:r w:rsidR="00CA5428">
        <w:rPr>
          <w:szCs w:val="24"/>
        </w:rPr>
        <w:t>ов</w:t>
      </w:r>
      <w:r w:rsidR="00E334BD" w:rsidRPr="00457C4A">
        <w:rPr>
          <w:szCs w:val="24"/>
        </w:rPr>
        <w:t xml:space="preserve"> и описани</w:t>
      </w:r>
      <w:r w:rsidR="00CA5428">
        <w:rPr>
          <w:szCs w:val="24"/>
        </w:rPr>
        <w:t>я</w:t>
      </w:r>
      <w:r w:rsidR="00E334BD" w:rsidRPr="00457C4A">
        <w:rPr>
          <w:szCs w:val="24"/>
        </w:rPr>
        <w:t xml:space="preserve"> процедуры взаимодействия с финансовым омбудсменом</w:t>
      </w:r>
      <w:r w:rsidR="00E334BD">
        <w:rPr>
          <w:szCs w:val="24"/>
        </w:rPr>
        <w:t xml:space="preserve">; </w:t>
      </w:r>
      <w:r w:rsidR="006142D0">
        <w:rPr>
          <w:szCs w:val="24"/>
        </w:rPr>
        <w:lastRenderedPageBreak/>
        <w:t>распространение печатной литературы для образовательных учреждений и</w:t>
      </w:r>
      <w:r w:rsidR="006142D0" w:rsidRPr="00457C4A">
        <w:rPr>
          <w:szCs w:val="24"/>
        </w:rPr>
        <w:t xml:space="preserve"> проведение </w:t>
      </w:r>
      <w:r w:rsidR="006142D0">
        <w:rPr>
          <w:szCs w:val="24"/>
        </w:rPr>
        <w:t xml:space="preserve">тематических </w:t>
      </w:r>
      <w:r w:rsidR="006142D0" w:rsidRPr="00457C4A">
        <w:rPr>
          <w:szCs w:val="24"/>
        </w:rPr>
        <w:t>телевикторин</w:t>
      </w:r>
      <w:r w:rsidR="006142D0">
        <w:rPr>
          <w:szCs w:val="24"/>
        </w:rPr>
        <w:t>;</w:t>
      </w:r>
      <w:r w:rsidR="006142D0" w:rsidRPr="00457C4A">
        <w:rPr>
          <w:szCs w:val="24"/>
        </w:rPr>
        <w:t xml:space="preserve"> </w:t>
      </w:r>
      <w:r w:rsidR="00CA0492">
        <w:rPr>
          <w:szCs w:val="24"/>
        </w:rPr>
        <w:t>содействие</w:t>
      </w:r>
      <w:r>
        <w:rPr>
          <w:szCs w:val="24"/>
        </w:rPr>
        <w:t xml:space="preserve"> </w:t>
      </w:r>
      <w:r w:rsidR="00CA0492">
        <w:rPr>
          <w:szCs w:val="24"/>
        </w:rPr>
        <w:t xml:space="preserve">коммерческим </w:t>
      </w:r>
      <w:r>
        <w:rPr>
          <w:szCs w:val="24"/>
        </w:rPr>
        <w:t>банк</w:t>
      </w:r>
      <w:r w:rsidR="00CA0492">
        <w:rPr>
          <w:szCs w:val="24"/>
        </w:rPr>
        <w:t>ам</w:t>
      </w:r>
      <w:r>
        <w:rPr>
          <w:szCs w:val="24"/>
        </w:rPr>
        <w:t>, участвующи</w:t>
      </w:r>
      <w:r w:rsidR="00CA0492">
        <w:rPr>
          <w:szCs w:val="24"/>
        </w:rPr>
        <w:t>м</w:t>
      </w:r>
      <w:r>
        <w:rPr>
          <w:szCs w:val="24"/>
        </w:rPr>
        <w:t xml:space="preserve"> в реализации стратегии</w:t>
      </w:r>
      <w:r w:rsidR="00CA0492">
        <w:rPr>
          <w:szCs w:val="24"/>
        </w:rPr>
        <w:t xml:space="preserve">; </w:t>
      </w:r>
      <w:r w:rsidR="00CA0492" w:rsidRPr="00457C4A">
        <w:rPr>
          <w:szCs w:val="24"/>
        </w:rPr>
        <w:t>проведение конференций</w:t>
      </w:r>
      <w:r w:rsidR="00E02D3C">
        <w:rPr>
          <w:szCs w:val="24"/>
        </w:rPr>
        <w:t xml:space="preserve"> и</w:t>
      </w:r>
      <w:r w:rsidR="00CA0492">
        <w:rPr>
          <w:szCs w:val="24"/>
        </w:rPr>
        <w:t xml:space="preserve"> выставок</w:t>
      </w:r>
      <w:r w:rsidR="00CA0492" w:rsidRPr="00457C4A">
        <w:rPr>
          <w:szCs w:val="24"/>
        </w:rPr>
        <w:t xml:space="preserve"> </w:t>
      </w:r>
      <w:r w:rsidR="00CA0492">
        <w:rPr>
          <w:szCs w:val="24"/>
        </w:rPr>
        <w:t>по соответствующей тематике</w:t>
      </w:r>
      <w:r w:rsidR="00CA0492" w:rsidRPr="00457C4A">
        <w:rPr>
          <w:szCs w:val="24"/>
        </w:rPr>
        <w:t xml:space="preserve"> на уровне </w:t>
      </w:r>
      <w:r w:rsidR="00CA0492">
        <w:rPr>
          <w:szCs w:val="24"/>
        </w:rPr>
        <w:t xml:space="preserve">региональных и </w:t>
      </w:r>
      <w:r w:rsidR="00CA0492" w:rsidRPr="00457C4A">
        <w:rPr>
          <w:szCs w:val="24"/>
        </w:rPr>
        <w:t>местных властей</w:t>
      </w:r>
      <w:r w:rsidR="00CA0492">
        <w:rPr>
          <w:szCs w:val="24"/>
        </w:rPr>
        <w:t xml:space="preserve">. </w:t>
      </w:r>
      <w:r w:rsidR="00E02D3C">
        <w:rPr>
          <w:szCs w:val="24"/>
        </w:rPr>
        <w:t>Ключевые</w:t>
      </w:r>
      <w:r w:rsidR="00CA0492">
        <w:rPr>
          <w:szCs w:val="24"/>
        </w:rPr>
        <w:t xml:space="preserve"> инициативы и </w:t>
      </w:r>
      <w:r w:rsidR="00E02D3C">
        <w:rPr>
          <w:szCs w:val="24"/>
        </w:rPr>
        <w:t>базовые</w:t>
      </w:r>
      <w:r w:rsidR="00CA0492">
        <w:rPr>
          <w:szCs w:val="24"/>
        </w:rPr>
        <w:t xml:space="preserve"> материалы</w:t>
      </w:r>
      <w:r w:rsidR="00E02D3C">
        <w:rPr>
          <w:szCs w:val="24"/>
        </w:rPr>
        <w:t xml:space="preserve"> </w:t>
      </w:r>
      <w:r w:rsidR="00854FB2" w:rsidRPr="00854FB2">
        <w:rPr>
          <w:szCs w:val="24"/>
        </w:rPr>
        <w:t>RBI</w:t>
      </w:r>
      <w:r w:rsidR="00CA0492">
        <w:rPr>
          <w:szCs w:val="24"/>
        </w:rPr>
        <w:t>:</w:t>
      </w:r>
      <w:r w:rsidR="002F694E" w:rsidRPr="002F694E">
        <w:rPr>
          <w:rStyle w:val="a5"/>
        </w:rPr>
        <w:t xml:space="preserve"> </w:t>
      </w:r>
      <w:r w:rsidR="002F694E">
        <w:rPr>
          <w:rStyle w:val="a5"/>
        </w:rPr>
        <w:footnoteReference w:id="3"/>
      </w:r>
    </w:p>
    <w:p w:rsidR="009A0AC8" w:rsidRPr="007E0977" w:rsidRDefault="009A0AC8" w:rsidP="009A0AC8">
      <w:pPr>
        <w:pStyle w:val="af8"/>
        <w:numPr>
          <w:ilvl w:val="1"/>
          <w:numId w:val="25"/>
        </w:numPr>
        <w:tabs>
          <w:tab w:val="left" w:pos="1134"/>
        </w:tabs>
        <w:spacing w:before="0" w:line="360" w:lineRule="auto"/>
        <w:ind w:left="1418"/>
        <w:rPr>
          <w:szCs w:val="24"/>
        </w:rPr>
      </w:pPr>
      <w:r>
        <w:rPr>
          <w:szCs w:val="24"/>
        </w:rPr>
        <w:t xml:space="preserve">проект </w:t>
      </w:r>
      <w:r w:rsidRPr="00233BE0">
        <w:rPr>
          <w:szCs w:val="24"/>
        </w:rPr>
        <w:t>«</w:t>
      </w:r>
      <w:r w:rsidRPr="007F5A12">
        <w:rPr>
          <w:szCs w:val="24"/>
          <w:lang w:val="en-US"/>
        </w:rPr>
        <w:t>Financial</w:t>
      </w:r>
      <w:r w:rsidRPr="00233BE0">
        <w:rPr>
          <w:szCs w:val="24"/>
        </w:rPr>
        <w:t xml:space="preserve"> </w:t>
      </w:r>
      <w:r w:rsidRPr="007F5A12">
        <w:rPr>
          <w:szCs w:val="24"/>
          <w:lang w:val="en-US"/>
        </w:rPr>
        <w:t>literacy</w:t>
      </w:r>
      <w:r w:rsidRPr="00233BE0">
        <w:rPr>
          <w:szCs w:val="24"/>
        </w:rPr>
        <w:t xml:space="preserve"> </w:t>
      </w:r>
      <w:r w:rsidRPr="007F5A12">
        <w:rPr>
          <w:szCs w:val="24"/>
          <w:lang w:val="en-US"/>
        </w:rPr>
        <w:t>project</w:t>
      </w:r>
      <w:r w:rsidRPr="00233BE0">
        <w:rPr>
          <w:szCs w:val="24"/>
        </w:rPr>
        <w:t xml:space="preserve"> </w:t>
      </w:r>
      <w:r w:rsidRPr="007F5A12">
        <w:rPr>
          <w:szCs w:val="24"/>
          <w:lang w:val="en-US"/>
        </w:rPr>
        <w:t>to</w:t>
      </w:r>
      <w:r w:rsidRPr="00233BE0">
        <w:rPr>
          <w:szCs w:val="24"/>
        </w:rPr>
        <w:t xml:space="preserve"> </w:t>
      </w:r>
      <w:r w:rsidRPr="007F5A12">
        <w:rPr>
          <w:szCs w:val="24"/>
          <w:lang w:val="en-US"/>
        </w:rPr>
        <w:t>enhance</w:t>
      </w:r>
      <w:r w:rsidRPr="00233BE0">
        <w:rPr>
          <w:szCs w:val="24"/>
        </w:rPr>
        <w:t xml:space="preserve"> </w:t>
      </w:r>
      <w:r w:rsidRPr="007F5A12">
        <w:rPr>
          <w:szCs w:val="24"/>
          <w:lang w:val="en-US"/>
        </w:rPr>
        <w:t>financial</w:t>
      </w:r>
      <w:r w:rsidRPr="00233BE0">
        <w:rPr>
          <w:szCs w:val="24"/>
        </w:rPr>
        <w:t xml:space="preserve"> </w:t>
      </w:r>
      <w:r w:rsidRPr="007F5A12">
        <w:rPr>
          <w:szCs w:val="24"/>
          <w:lang w:val="en-US"/>
        </w:rPr>
        <w:t>literacy</w:t>
      </w:r>
      <w:r w:rsidRPr="00233BE0">
        <w:rPr>
          <w:szCs w:val="24"/>
        </w:rPr>
        <w:t>»</w:t>
      </w:r>
      <w:r>
        <w:t xml:space="preserve">, </w:t>
      </w:r>
      <w:r w:rsidR="002F694E">
        <w:t xml:space="preserve">предполагающий </w:t>
      </w:r>
      <w:r>
        <w:t>распространение информации о</w:t>
      </w:r>
      <w:r w:rsidR="00983710" w:rsidRPr="00983710">
        <w:t xml:space="preserve"> </w:t>
      </w:r>
      <w:r w:rsidR="00983710">
        <w:t>ключевых принципах работы</w:t>
      </w:r>
      <w:r>
        <w:t xml:space="preserve"> </w:t>
      </w:r>
      <w:r w:rsidR="00854FB2" w:rsidRPr="00854FB2">
        <w:rPr>
          <w:szCs w:val="24"/>
        </w:rPr>
        <w:t>RBI</w:t>
      </w:r>
      <w:r>
        <w:t xml:space="preserve"> и</w:t>
      </w:r>
      <w:r w:rsidR="00983710">
        <w:t xml:space="preserve"> основных направлениях деятельности коммерческих банков;</w:t>
      </w:r>
      <w:r w:rsidRPr="009A0AC8">
        <w:rPr>
          <w:rStyle w:val="a5"/>
        </w:rPr>
        <w:t xml:space="preserve"> </w:t>
      </w:r>
    </w:p>
    <w:p w:rsidR="009A0AC8" w:rsidRPr="001E53D8" w:rsidRDefault="00826991" w:rsidP="009A0AC8">
      <w:pPr>
        <w:pStyle w:val="af8"/>
        <w:numPr>
          <w:ilvl w:val="1"/>
          <w:numId w:val="25"/>
        </w:numPr>
        <w:tabs>
          <w:tab w:val="left" w:pos="1134"/>
        </w:tabs>
        <w:spacing w:before="0" w:line="360" w:lineRule="auto"/>
        <w:ind w:left="1418"/>
        <w:rPr>
          <w:szCs w:val="24"/>
        </w:rPr>
      </w:pPr>
      <w:r>
        <w:t>«Руководство финансовой грамотности»</w:t>
      </w:r>
      <w:r w:rsidR="002F694E">
        <w:t>,</w:t>
      </w:r>
      <w:r>
        <w:t xml:space="preserve"> </w:t>
      </w:r>
      <w:r w:rsidR="001E53D8">
        <w:t>призванн</w:t>
      </w:r>
      <w:r w:rsidR="002F694E">
        <w:t xml:space="preserve">ое </w:t>
      </w:r>
      <w:r>
        <w:t>обеспечит</w:t>
      </w:r>
      <w:r w:rsidR="001E53D8">
        <w:t>ь</w:t>
      </w:r>
      <w:r>
        <w:t xml:space="preserve"> концептуальное понимание основных финансовых продуктов и услуг</w:t>
      </w:r>
      <w:r w:rsidR="002F694E">
        <w:t>, а также с</w:t>
      </w:r>
      <w:r w:rsidR="001E53D8">
        <w:t>одержащ</w:t>
      </w:r>
      <w:r w:rsidR="002F694E">
        <w:t xml:space="preserve">ее </w:t>
      </w:r>
      <w:r w:rsidR="001E53D8">
        <w:t>р</w:t>
      </w:r>
      <w:r>
        <w:t>екомендации по организации лагерей финансовой грамотности, формированию содержательной части обучения, проведению рекламной кампании, рекомендации для самих преподавателей</w:t>
      </w:r>
      <w:r w:rsidR="001E53D8">
        <w:t>;</w:t>
      </w:r>
    </w:p>
    <w:p w:rsidR="001E53D8" w:rsidRDefault="009D1A2A" w:rsidP="009A0AC8">
      <w:pPr>
        <w:pStyle w:val="af8"/>
        <w:numPr>
          <w:ilvl w:val="1"/>
          <w:numId w:val="25"/>
        </w:numPr>
        <w:tabs>
          <w:tab w:val="left" w:pos="1134"/>
        </w:tabs>
        <w:spacing w:before="0" w:line="360" w:lineRule="auto"/>
        <w:ind w:left="1418"/>
        <w:rPr>
          <w:szCs w:val="24"/>
        </w:rPr>
      </w:pPr>
      <w:r>
        <w:rPr>
          <w:szCs w:val="24"/>
        </w:rPr>
        <w:t>«Р</w:t>
      </w:r>
      <w:r w:rsidRPr="00DF25C4">
        <w:rPr>
          <w:szCs w:val="24"/>
        </w:rPr>
        <w:t>уководство для начинающих предпринимателей</w:t>
      </w:r>
      <w:r>
        <w:rPr>
          <w:szCs w:val="24"/>
        </w:rPr>
        <w:t>»</w:t>
      </w:r>
      <w:r w:rsidRPr="00DF25C4">
        <w:rPr>
          <w:szCs w:val="24"/>
        </w:rPr>
        <w:t xml:space="preserve">, </w:t>
      </w:r>
      <w:r>
        <w:rPr>
          <w:szCs w:val="24"/>
        </w:rPr>
        <w:t>излагаю</w:t>
      </w:r>
      <w:r w:rsidR="002F694E">
        <w:rPr>
          <w:szCs w:val="24"/>
        </w:rPr>
        <w:t xml:space="preserve">щее </w:t>
      </w:r>
      <w:r>
        <w:rPr>
          <w:szCs w:val="24"/>
        </w:rPr>
        <w:t xml:space="preserve">базовые аспекты взаимодействия с банками, принципы выбора финансового учреждения и финансовых программ поддержки субъектов МСП, особенности </w:t>
      </w:r>
      <w:r w:rsidR="0083710E">
        <w:rPr>
          <w:szCs w:val="24"/>
        </w:rPr>
        <w:t>д</w:t>
      </w:r>
      <w:r w:rsidR="00EF66F6">
        <w:rPr>
          <w:szCs w:val="24"/>
        </w:rPr>
        <w:t>окументооборота с банком;</w:t>
      </w:r>
    </w:p>
    <w:p w:rsidR="00697B17" w:rsidRPr="008E7271" w:rsidRDefault="004A3C42" w:rsidP="009A0AC8">
      <w:pPr>
        <w:pStyle w:val="af8"/>
        <w:numPr>
          <w:ilvl w:val="1"/>
          <w:numId w:val="25"/>
        </w:numPr>
        <w:tabs>
          <w:tab w:val="left" w:pos="1134"/>
        </w:tabs>
        <w:spacing w:before="0" w:line="360" w:lineRule="auto"/>
        <w:ind w:left="1418"/>
        <w:rPr>
          <w:szCs w:val="24"/>
        </w:rPr>
      </w:pPr>
      <w:r>
        <w:t>к</w:t>
      </w:r>
      <w:r w:rsidR="00697B17">
        <w:t xml:space="preserve">нига по финансовому планированию </w:t>
      </w:r>
      <w:r w:rsidR="00697B17" w:rsidRPr="00697B17">
        <w:t>(</w:t>
      </w:r>
      <w:r w:rsidR="00697B17" w:rsidRPr="006931B9">
        <w:rPr>
          <w:lang w:val="en-US"/>
        </w:rPr>
        <w:t>I</w:t>
      </w:r>
      <w:r w:rsidR="00697B17" w:rsidRPr="00697B17">
        <w:t xml:space="preserve"> </w:t>
      </w:r>
      <w:r w:rsidR="00697B17" w:rsidRPr="006931B9">
        <w:rPr>
          <w:lang w:val="en-US"/>
        </w:rPr>
        <w:t>Can</w:t>
      </w:r>
      <w:r w:rsidR="00697B17" w:rsidRPr="00697B17">
        <w:t xml:space="preserve"> </w:t>
      </w:r>
      <w:r w:rsidR="00697B17" w:rsidRPr="006931B9">
        <w:rPr>
          <w:lang w:val="en-US"/>
        </w:rPr>
        <w:t>Do</w:t>
      </w:r>
      <w:r w:rsidR="00697B17" w:rsidRPr="00697B17">
        <w:t xml:space="preserve"> </w:t>
      </w:r>
      <w:r w:rsidR="00697B17" w:rsidRPr="006931B9">
        <w:rPr>
          <w:lang w:val="en-US"/>
        </w:rPr>
        <w:t>Financial</w:t>
      </w:r>
      <w:r w:rsidR="00697B17" w:rsidRPr="00697B17">
        <w:t xml:space="preserve"> </w:t>
      </w:r>
      <w:r w:rsidR="00697B17" w:rsidRPr="006931B9">
        <w:rPr>
          <w:lang w:val="en-US"/>
        </w:rPr>
        <w:t>Planning</w:t>
      </w:r>
      <w:r w:rsidR="00697B17" w:rsidRPr="00697B17">
        <w:t>)</w:t>
      </w:r>
      <w:r w:rsidR="00697B17">
        <w:t>, предназначенная для молод</w:t>
      </w:r>
      <w:r w:rsidR="0060016C">
        <w:t>ежи</w:t>
      </w:r>
      <w:r w:rsidR="00697B17">
        <w:t>, котор</w:t>
      </w:r>
      <w:r w:rsidR="0060016C">
        <w:t xml:space="preserve">ая </w:t>
      </w:r>
      <w:r w:rsidR="00697B17">
        <w:t>только начина</w:t>
      </w:r>
      <w:r w:rsidR="0060016C">
        <w:t>е</w:t>
      </w:r>
      <w:r w:rsidR="00697B17">
        <w:t>т свою профессиональную деятельность, и оснащен</w:t>
      </w:r>
      <w:r w:rsidR="008509C2">
        <w:t>ная</w:t>
      </w:r>
      <w:r w:rsidR="00697B17">
        <w:t xml:space="preserve"> большим количеством практических примеров</w:t>
      </w:r>
      <w:r w:rsidR="00EF66F6">
        <w:t>;</w:t>
      </w:r>
    </w:p>
    <w:p w:rsidR="008E7271" w:rsidRPr="002A17DF" w:rsidRDefault="008E7271" w:rsidP="009A0AC8">
      <w:pPr>
        <w:pStyle w:val="af8"/>
        <w:numPr>
          <w:ilvl w:val="1"/>
          <w:numId w:val="25"/>
        </w:numPr>
        <w:tabs>
          <w:tab w:val="left" w:pos="1134"/>
        </w:tabs>
        <w:spacing w:before="0" w:line="360" w:lineRule="auto"/>
        <w:ind w:left="1418"/>
        <w:rPr>
          <w:szCs w:val="24"/>
        </w:rPr>
      </w:pPr>
      <w:r>
        <w:rPr>
          <w:szCs w:val="24"/>
        </w:rPr>
        <w:t>«</w:t>
      </w:r>
      <w:r w:rsidRPr="00227B62">
        <w:rPr>
          <w:szCs w:val="24"/>
        </w:rPr>
        <w:t>Руководство по проведению тематических выездов в лагеря</w:t>
      </w:r>
      <w:r>
        <w:rPr>
          <w:szCs w:val="24"/>
        </w:rPr>
        <w:t>»</w:t>
      </w:r>
      <w:r w:rsidR="006C39D9">
        <w:rPr>
          <w:szCs w:val="24"/>
        </w:rPr>
        <w:t xml:space="preserve"> (включая </w:t>
      </w:r>
      <w:r w:rsidR="00C45A52">
        <w:rPr>
          <w:szCs w:val="24"/>
        </w:rPr>
        <w:t>разработку ф</w:t>
      </w:r>
      <w:r w:rsidR="006C39D9">
        <w:rPr>
          <w:szCs w:val="24"/>
        </w:rPr>
        <w:t>инансов</w:t>
      </w:r>
      <w:r w:rsidR="00C45A52">
        <w:rPr>
          <w:szCs w:val="24"/>
        </w:rPr>
        <w:t>ого</w:t>
      </w:r>
      <w:r w:rsidR="006C39D9">
        <w:rPr>
          <w:szCs w:val="24"/>
        </w:rPr>
        <w:t xml:space="preserve"> дневник</w:t>
      </w:r>
      <w:r w:rsidR="00C45A52">
        <w:rPr>
          <w:szCs w:val="24"/>
        </w:rPr>
        <w:t>а</w:t>
      </w:r>
      <w:r w:rsidR="006C39D9">
        <w:rPr>
          <w:szCs w:val="24"/>
        </w:rPr>
        <w:t>)</w:t>
      </w:r>
      <w:r w:rsidR="00E94FC8">
        <w:rPr>
          <w:szCs w:val="24"/>
        </w:rPr>
        <w:t>, предназначенное</w:t>
      </w:r>
      <w:r w:rsidR="00843228">
        <w:rPr>
          <w:szCs w:val="24"/>
        </w:rPr>
        <w:t xml:space="preserve"> для </w:t>
      </w:r>
      <w:r>
        <w:t>преподавателей, задействован</w:t>
      </w:r>
      <w:r w:rsidR="00843228">
        <w:t>ных</w:t>
      </w:r>
      <w:r>
        <w:t xml:space="preserve"> в организации таких лагерей</w:t>
      </w:r>
      <w:r w:rsidR="00843228">
        <w:t>.</w:t>
      </w:r>
    </w:p>
    <w:p w:rsidR="007D183D" w:rsidRDefault="007D183D" w:rsidP="007D183D">
      <w:pPr>
        <w:pStyle w:val="af8"/>
        <w:numPr>
          <w:ilvl w:val="0"/>
          <w:numId w:val="25"/>
        </w:numPr>
        <w:tabs>
          <w:tab w:val="left" w:pos="1134"/>
        </w:tabs>
        <w:spacing w:before="0" w:line="360" w:lineRule="auto"/>
        <w:ind w:left="0" w:firstLine="709"/>
        <w:rPr>
          <w:szCs w:val="24"/>
        </w:rPr>
      </w:pPr>
      <w:r w:rsidRPr="00854FB2">
        <w:rPr>
          <w:i/>
          <w:szCs w:val="24"/>
        </w:rPr>
        <w:t xml:space="preserve">Совет по ценным бумагам и биржам </w:t>
      </w:r>
      <w:r w:rsidRPr="00A31EEF">
        <w:rPr>
          <w:i/>
          <w:szCs w:val="24"/>
        </w:rPr>
        <w:t>Индии (SEBI)</w:t>
      </w:r>
      <w:r w:rsidRPr="002A17DF">
        <w:rPr>
          <w:szCs w:val="24"/>
        </w:rPr>
        <w:t xml:space="preserve">: </w:t>
      </w:r>
      <w:r>
        <w:rPr>
          <w:szCs w:val="24"/>
        </w:rPr>
        <w:t>разработка программ обучения инвесторов,</w:t>
      </w:r>
      <w:r w:rsidRPr="002A17DF">
        <w:rPr>
          <w:szCs w:val="24"/>
        </w:rPr>
        <w:t xml:space="preserve"> наполнение специального веб-сайта информацией по инвестиционному образованию, издание печатных материалов на английском и местных языках</w:t>
      </w:r>
      <w:r>
        <w:rPr>
          <w:szCs w:val="24"/>
        </w:rPr>
        <w:t>, проведение тематических семинаров и консультаций с целевыми аудиториями</w:t>
      </w:r>
      <w:r w:rsidR="00D92111">
        <w:rPr>
          <w:szCs w:val="24"/>
        </w:rPr>
        <w:t xml:space="preserve">, </w:t>
      </w:r>
      <w:r w:rsidR="00587162">
        <w:rPr>
          <w:szCs w:val="24"/>
        </w:rPr>
        <w:lastRenderedPageBreak/>
        <w:t xml:space="preserve">проведение тестирования среди студентов, </w:t>
      </w:r>
      <w:r w:rsidR="00D92111">
        <w:rPr>
          <w:szCs w:val="24"/>
        </w:rPr>
        <w:t>организация бесплатной «горячей линии».</w:t>
      </w:r>
      <w:r w:rsidR="00EF66F6">
        <w:rPr>
          <w:szCs w:val="24"/>
        </w:rPr>
        <w:t xml:space="preserve"> </w:t>
      </w:r>
      <w:r w:rsidR="00C76340">
        <w:rPr>
          <w:szCs w:val="24"/>
        </w:rPr>
        <w:t xml:space="preserve">Ключевые инициативы и базовые материалы </w:t>
      </w:r>
      <w:r w:rsidR="00C76340" w:rsidRPr="00EF66F6">
        <w:rPr>
          <w:szCs w:val="24"/>
        </w:rPr>
        <w:t>SEBI</w:t>
      </w:r>
      <w:r w:rsidR="00EF66F6">
        <w:rPr>
          <w:szCs w:val="24"/>
        </w:rPr>
        <w:t>:</w:t>
      </w:r>
      <w:r w:rsidR="00EF66F6">
        <w:rPr>
          <w:rStyle w:val="a5"/>
          <w:szCs w:val="24"/>
        </w:rPr>
        <w:footnoteReference w:id="4"/>
      </w:r>
    </w:p>
    <w:p w:rsidR="00025E0A" w:rsidRDefault="00025E0A" w:rsidP="00EF66F6">
      <w:pPr>
        <w:pStyle w:val="af8"/>
        <w:numPr>
          <w:ilvl w:val="1"/>
          <w:numId w:val="25"/>
        </w:numPr>
        <w:tabs>
          <w:tab w:val="left" w:pos="1134"/>
        </w:tabs>
        <w:spacing w:before="0" w:line="360" w:lineRule="auto"/>
        <w:ind w:left="1418"/>
        <w:rPr>
          <w:szCs w:val="24"/>
        </w:rPr>
      </w:pPr>
      <w:r>
        <w:rPr>
          <w:szCs w:val="24"/>
        </w:rPr>
        <w:t>учреждение Национального института рынка ценных бумаг</w:t>
      </w:r>
      <w:r w:rsidR="0012099D">
        <w:rPr>
          <w:szCs w:val="24"/>
        </w:rPr>
        <w:t>, состоящего из Национального центра по финансовому образованию</w:t>
      </w:r>
      <w:r>
        <w:rPr>
          <w:szCs w:val="24"/>
        </w:rPr>
        <w:t xml:space="preserve"> и шести специализированных школ;</w:t>
      </w:r>
    </w:p>
    <w:p w:rsidR="00EF66F6" w:rsidRDefault="00EF66F6" w:rsidP="00EF66F6">
      <w:pPr>
        <w:pStyle w:val="af8"/>
        <w:numPr>
          <w:ilvl w:val="1"/>
          <w:numId w:val="25"/>
        </w:numPr>
        <w:tabs>
          <w:tab w:val="left" w:pos="1134"/>
        </w:tabs>
        <w:spacing w:before="0" w:line="360" w:lineRule="auto"/>
        <w:ind w:left="1418"/>
        <w:rPr>
          <w:szCs w:val="24"/>
        </w:rPr>
      </w:pPr>
      <w:r>
        <w:rPr>
          <w:szCs w:val="24"/>
        </w:rPr>
        <w:t xml:space="preserve">программа «Посетите </w:t>
      </w:r>
      <w:r w:rsidRPr="00EF66F6">
        <w:rPr>
          <w:szCs w:val="24"/>
        </w:rPr>
        <w:t>SEBI</w:t>
      </w:r>
      <w:r>
        <w:rPr>
          <w:szCs w:val="24"/>
        </w:rPr>
        <w:t>», предлагающая школьникам и студентам посетить с экскурсией здание регулятора;</w:t>
      </w:r>
    </w:p>
    <w:p w:rsidR="00EF66F6" w:rsidRDefault="004A3C42" w:rsidP="00EF66F6">
      <w:pPr>
        <w:pStyle w:val="af8"/>
        <w:numPr>
          <w:ilvl w:val="1"/>
          <w:numId w:val="25"/>
        </w:numPr>
        <w:tabs>
          <w:tab w:val="left" w:pos="1134"/>
        </w:tabs>
        <w:spacing w:before="0" w:line="360" w:lineRule="auto"/>
        <w:ind w:left="1418"/>
        <w:rPr>
          <w:szCs w:val="24"/>
        </w:rPr>
      </w:pPr>
      <w:r>
        <w:rPr>
          <w:szCs w:val="24"/>
        </w:rPr>
        <w:t>б</w:t>
      </w:r>
      <w:r w:rsidR="00EF66F6">
        <w:rPr>
          <w:szCs w:val="24"/>
        </w:rPr>
        <w:t>уклет «Лекции по финансовому планированию для начинающих инвесторов</w:t>
      </w:r>
      <w:r w:rsidR="0012363E">
        <w:rPr>
          <w:szCs w:val="24"/>
        </w:rPr>
        <w:t>»</w:t>
      </w:r>
      <w:r w:rsidR="00EF66F6">
        <w:rPr>
          <w:szCs w:val="24"/>
        </w:rPr>
        <w:t>, дающий представление о составлении индивидуального бюджета, основных этапах финансового и налогового планирования, базовой концепции соотношения доходности и риска, концепции временн</w:t>
      </w:r>
      <w:r w:rsidR="00EF66F6" w:rsidRPr="00847BD2">
        <w:rPr>
          <w:b/>
          <w:i/>
          <w:szCs w:val="24"/>
        </w:rPr>
        <w:t>о</w:t>
      </w:r>
      <w:r w:rsidR="00EF66F6">
        <w:rPr>
          <w:szCs w:val="24"/>
        </w:rPr>
        <w:t>й стоимости денег, об учете инфляции, возможностях сбережений и инвестирования, преимуществах и рисках привлечения заемного финансирования;</w:t>
      </w:r>
    </w:p>
    <w:p w:rsidR="00EF66F6" w:rsidRDefault="00EF66F6" w:rsidP="00EF66F6">
      <w:pPr>
        <w:pStyle w:val="af8"/>
        <w:numPr>
          <w:ilvl w:val="1"/>
          <w:numId w:val="25"/>
        </w:numPr>
        <w:tabs>
          <w:tab w:val="left" w:pos="1134"/>
        </w:tabs>
        <w:spacing w:before="0" w:line="360" w:lineRule="auto"/>
        <w:ind w:left="1418"/>
        <w:rPr>
          <w:szCs w:val="24"/>
        </w:rPr>
      </w:pPr>
      <w:r>
        <w:rPr>
          <w:szCs w:val="24"/>
        </w:rPr>
        <w:t>«Руководство по инвестиционному планированию для руководителей»</w:t>
      </w:r>
      <w:r w:rsidR="0032464A">
        <w:rPr>
          <w:szCs w:val="24"/>
        </w:rPr>
        <w:t>, более углубленно излагающее концепцию инфляционного риска и склонности инвестора к риску, инвестиционные возможности в банковской системе, на рынке долевых и долговых ценных бумаг, в сфере коллективных инвестиций</w:t>
      </w:r>
      <w:r w:rsidR="00C1600C">
        <w:rPr>
          <w:szCs w:val="24"/>
        </w:rPr>
        <w:t xml:space="preserve">, описание </w:t>
      </w:r>
      <w:r w:rsidR="0032464A">
        <w:rPr>
          <w:szCs w:val="24"/>
        </w:rPr>
        <w:t>страховых и кредитных продукт</w:t>
      </w:r>
      <w:r w:rsidR="00C1600C">
        <w:rPr>
          <w:szCs w:val="24"/>
        </w:rPr>
        <w:t xml:space="preserve">ов, принципов </w:t>
      </w:r>
      <w:r w:rsidR="0032464A">
        <w:rPr>
          <w:szCs w:val="24"/>
        </w:rPr>
        <w:t>формировани</w:t>
      </w:r>
      <w:r w:rsidR="00633511">
        <w:rPr>
          <w:szCs w:val="24"/>
        </w:rPr>
        <w:t>я</w:t>
      </w:r>
      <w:r w:rsidR="0032464A">
        <w:rPr>
          <w:szCs w:val="24"/>
        </w:rPr>
        <w:t xml:space="preserve"> первоначальных финансовых ресурсов для начинающего предпринимателя, возможност</w:t>
      </w:r>
      <w:r w:rsidR="00C1600C">
        <w:rPr>
          <w:szCs w:val="24"/>
        </w:rPr>
        <w:t>ей</w:t>
      </w:r>
      <w:r w:rsidR="0032464A">
        <w:rPr>
          <w:szCs w:val="24"/>
        </w:rPr>
        <w:t xml:space="preserve"> получения налоговых вычетов</w:t>
      </w:r>
      <w:r w:rsidR="00FA2067">
        <w:rPr>
          <w:szCs w:val="24"/>
        </w:rPr>
        <w:t xml:space="preserve">, признаков </w:t>
      </w:r>
      <w:r w:rsidR="0032464A">
        <w:rPr>
          <w:szCs w:val="24"/>
        </w:rPr>
        <w:t>финансовых пирамид</w:t>
      </w:r>
      <w:r>
        <w:rPr>
          <w:szCs w:val="24"/>
        </w:rPr>
        <w:t>.</w:t>
      </w:r>
    </w:p>
    <w:p w:rsidR="00155F48" w:rsidRPr="002A17DF" w:rsidRDefault="00D462A5" w:rsidP="00EF66F6">
      <w:pPr>
        <w:pStyle w:val="af8"/>
        <w:numPr>
          <w:ilvl w:val="1"/>
          <w:numId w:val="25"/>
        </w:numPr>
        <w:tabs>
          <w:tab w:val="left" w:pos="1134"/>
        </w:tabs>
        <w:spacing w:before="0" w:line="360" w:lineRule="auto"/>
        <w:ind w:left="1418"/>
        <w:rPr>
          <w:szCs w:val="24"/>
        </w:rPr>
      </w:pPr>
      <w:r>
        <w:rPr>
          <w:szCs w:val="24"/>
        </w:rPr>
        <w:t>п</w:t>
      </w:r>
      <w:r w:rsidR="00155F48">
        <w:rPr>
          <w:szCs w:val="24"/>
        </w:rPr>
        <w:t>особие по финансовому образованию для учащихся школ, предлагающее научить школьников правильно формулировать финансовые цели и распределять их во времени, разделять расходы на срочные и несрочные, важные и второстепенные, а также разъясняющее базовые понятия - активы и обязательства, ценные бумаги и фондовые биржи, финансовые регуляторы и коммерческие банки.</w:t>
      </w:r>
    </w:p>
    <w:p w:rsidR="005646DE" w:rsidRDefault="005646DE" w:rsidP="005646DE">
      <w:pPr>
        <w:pStyle w:val="af8"/>
        <w:numPr>
          <w:ilvl w:val="0"/>
          <w:numId w:val="25"/>
        </w:numPr>
        <w:tabs>
          <w:tab w:val="left" w:pos="1134"/>
        </w:tabs>
        <w:spacing w:before="0" w:line="360" w:lineRule="auto"/>
        <w:ind w:left="0" w:firstLine="709"/>
        <w:rPr>
          <w:szCs w:val="24"/>
        </w:rPr>
      </w:pPr>
      <w:r w:rsidRPr="00CD1ACF">
        <w:rPr>
          <w:i/>
          <w:szCs w:val="24"/>
        </w:rPr>
        <w:t>Коммерческие банки и прочие финансовые посредники</w:t>
      </w:r>
      <w:r>
        <w:rPr>
          <w:szCs w:val="24"/>
        </w:rPr>
        <w:t xml:space="preserve"> – разработка образовательных программ для </w:t>
      </w:r>
      <w:r>
        <w:t xml:space="preserve">школьников и студентов, </w:t>
      </w:r>
      <w:r>
        <w:rPr>
          <w:szCs w:val="24"/>
        </w:rPr>
        <w:t xml:space="preserve">организация образовательных семинаров для жителей сельской местности, перевод </w:t>
      </w:r>
      <w:r>
        <w:t>образовательных материалов с английского языка на местный диалект, внедрение мобильных технологий</w:t>
      </w:r>
      <w:r w:rsidRPr="00D96C55">
        <w:rPr>
          <w:szCs w:val="24"/>
        </w:rPr>
        <w:t xml:space="preserve"> </w:t>
      </w:r>
      <w:r>
        <w:rPr>
          <w:szCs w:val="24"/>
        </w:rPr>
        <w:t xml:space="preserve">для обеспечения </w:t>
      </w:r>
      <w:r>
        <w:rPr>
          <w:szCs w:val="24"/>
        </w:rPr>
        <w:lastRenderedPageBreak/>
        <w:t>доступа к цифровым услугам. Ключевые инициативы</w:t>
      </w:r>
      <w:r w:rsidR="000644F6">
        <w:rPr>
          <w:szCs w:val="24"/>
        </w:rPr>
        <w:t xml:space="preserve"> коммерческих финансовых учреждений</w:t>
      </w:r>
      <w:r>
        <w:rPr>
          <w:szCs w:val="24"/>
        </w:rPr>
        <w:t>:</w:t>
      </w:r>
    </w:p>
    <w:p w:rsidR="005646DE" w:rsidRDefault="005646DE" w:rsidP="005646DE">
      <w:pPr>
        <w:pStyle w:val="af8"/>
        <w:numPr>
          <w:ilvl w:val="1"/>
          <w:numId w:val="25"/>
        </w:numPr>
        <w:tabs>
          <w:tab w:val="left" w:pos="1134"/>
        </w:tabs>
        <w:spacing w:before="0" w:line="360" w:lineRule="auto"/>
        <w:ind w:left="1418"/>
        <w:rPr>
          <w:szCs w:val="24"/>
        </w:rPr>
      </w:pPr>
      <w:r>
        <w:rPr>
          <w:szCs w:val="24"/>
        </w:rPr>
        <w:t xml:space="preserve"> учреждение </w:t>
      </w:r>
      <w:r w:rsidRPr="005646DE">
        <w:rPr>
          <w:szCs w:val="24"/>
        </w:rPr>
        <w:t>центров финансовой грамотности, где лицам с низкими доходами разъясняются вопросы, связанные с кредитованием, сбережениями и денежными переводами</w:t>
      </w:r>
      <w:r>
        <w:rPr>
          <w:szCs w:val="24"/>
        </w:rPr>
        <w:t xml:space="preserve">, </w:t>
      </w:r>
    </w:p>
    <w:p w:rsidR="003304C9" w:rsidRDefault="005646DE" w:rsidP="005646DE">
      <w:pPr>
        <w:pStyle w:val="af8"/>
        <w:numPr>
          <w:ilvl w:val="1"/>
          <w:numId w:val="25"/>
        </w:numPr>
        <w:tabs>
          <w:tab w:val="left" w:pos="1134"/>
        </w:tabs>
        <w:spacing w:before="0" w:line="360" w:lineRule="auto"/>
        <w:ind w:left="1418"/>
        <w:rPr>
          <w:szCs w:val="24"/>
        </w:rPr>
      </w:pPr>
      <w:r w:rsidRPr="005646DE">
        <w:rPr>
          <w:szCs w:val="24"/>
        </w:rPr>
        <w:t>организация тематических выездов в лагеря взрослого населения</w:t>
      </w:r>
      <w:r w:rsidR="003304C9">
        <w:rPr>
          <w:szCs w:val="24"/>
        </w:rPr>
        <w:t>;</w:t>
      </w:r>
    </w:p>
    <w:p w:rsidR="005646DE" w:rsidRPr="005646DE" w:rsidRDefault="003304C9" w:rsidP="005646DE">
      <w:pPr>
        <w:pStyle w:val="af8"/>
        <w:numPr>
          <w:ilvl w:val="1"/>
          <w:numId w:val="25"/>
        </w:numPr>
        <w:tabs>
          <w:tab w:val="left" w:pos="1134"/>
        </w:tabs>
        <w:spacing w:before="0" w:line="360" w:lineRule="auto"/>
        <w:ind w:left="1418"/>
        <w:rPr>
          <w:szCs w:val="24"/>
        </w:rPr>
      </w:pPr>
      <w:r>
        <w:rPr>
          <w:szCs w:val="24"/>
        </w:rPr>
        <w:t>программы</w:t>
      </w:r>
      <w:r w:rsidR="009E60DE">
        <w:rPr>
          <w:szCs w:val="24"/>
        </w:rPr>
        <w:t xml:space="preserve"> повышения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самозанятости</w:t>
      </w:r>
      <w:proofErr w:type="spellEnd"/>
      <w:r>
        <w:rPr>
          <w:szCs w:val="24"/>
        </w:rPr>
        <w:t xml:space="preserve"> женской части населения</w:t>
      </w:r>
      <w:r w:rsidR="005646DE" w:rsidRPr="005646DE">
        <w:rPr>
          <w:szCs w:val="24"/>
        </w:rPr>
        <w:t xml:space="preserve">. </w:t>
      </w:r>
    </w:p>
    <w:p w:rsidR="007D183D" w:rsidRPr="002A17DF" w:rsidRDefault="007D183D" w:rsidP="007D183D">
      <w:pPr>
        <w:pStyle w:val="af8"/>
        <w:numPr>
          <w:ilvl w:val="0"/>
          <w:numId w:val="25"/>
        </w:numPr>
        <w:tabs>
          <w:tab w:val="left" w:pos="1134"/>
        </w:tabs>
        <w:spacing w:before="0" w:line="360" w:lineRule="auto"/>
        <w:ind w:left="0" w:firstLine="709"/>
        <w:rPr>
          <w:szCs w:val="24"/>
        </w:rPr>
      </w:pPr>
      <w:r w:rsidRPr="0014774C">
        <w:rPr>
          <w:i/>
          <w:szCs w:val="24"/>
        </w:rPr>
        <w:t>Служба страхового надзора и развития (IRDA):</w:t>
      </w:r>
      <w:r w:rsidRPr="002A17DF">
        <w:rPr>
          <w:szCs w:val="24"/>
        </w:rPr>
        <w:t xml:space="preserve"> </w:t>
      </w:r>
      <w:r>
        <w:rPr>
          <w:szCs w:val="24"/>
        </w:rPr>
        <w:t xml:space="preserve">информирование страхователей относительно их прав и обязанностей посредством СМИ (на 13 языках) и рассылки </w:t>
      </w:r>
      <w:proofErr w:type="spellStart"/>
      <w:r>
        <w:rPr>
          <w:szCs w:val="24"/>
          <w:lang w:val="en-US"/>
        </w:rPr>
        <w:t>sms</w:t>
      </w:r>
      <w:proofErr w:type="spellEnd"/>
      <w:r w:rsidRPr="00330B4E">
        <w:rPr>
          <w:szCs w:val="24"/>
        </w:rPr>
        <w:t>-</w:t>
      </w:r>
      <w:r>
        <w:rPr>
          <w:szCs w:val="24"/>
        </w:rPr>
        <w:t>сообщений,</w:t>
      </w:r>
      <w:r w:rsidRPr="002A17DF">
        <w:rPr>
          <w:szCs w:val="24"/>
        </w:rPr>
        <w:t xml:space="preserve"> </w:t>
      </w:r>
      <w:r>
        <w:rPr>
          <w:szCs w:val="24"/>
        </w:rPr>
        <w:t>проведение ежегодных семинаров для страхователей,</w:t>
      </w:r>
      <w:r w:rsidRPr="002A17DF">
        <w:rPr>
          <w:szCs w:val="24"/>
        </w:rPr>
        <w:t xml:space="preserve"> публикация «Руководс</w:t>
      </w:r>
      <w:r>
        <w:rPr>
          <w:szCs w:val="24"/>
        </w:rPr>
        <w:t>тва страхователя», а также серии</w:t>
      </w:r>
      <w:r w:rsidRPr="002A17DF">
        <w:rPr>
          <w:szCs w:val="24"/>
        </w:rPr>
        <w:t xml:space="preserve"> </w:t>
      </w:r>
      <w:r w:rsidR="00706154">
        <w:rPr>
          <w:szCs w:val="24"/>
        </w:rPr>
        <w:t>книг</w:t>
      </w:r>
      <w:r w:rsidRPr="002A17DF">
        <w:rPr>
          <w:szCs w:val="24"/>
        </w:rPr>
        <w:t xml:space="preserve"> по </w:t>
      </w:r>
      <w:r>
        <w:rPr>
          <w:szCs w:val="24"/>
        </w:rPr>
        <w:t xml:space="preserve">описанию разных видов страхования, разработка системы подачи и обработки жалоб, запуск специального </w:t>
      </w:r>
      <w:r w:rsidR="00706154">
        <w:rPr>
          <w:szCs w:val="24"/>
        </w:rPr>
        <w:t>веб-сайта</w:t>
      </w:r>
      <w:r>
        <w:rPr>
          <w:szCs w:val="24"/>
        </w:rPr>
        <w:t xml:space="preserve"> по информированию потенциальных потребителей относительно возможностей страхования</w:t>
      </w:r>
      <w:r w:rsidRPr="002A17DF">
        <w:rPr>
          <w:szCs w:val="24"/>
        </w:rPr>
        <w:t xml:space="preserve">. </w:t>
      </w:r>
    </w:p>
    <w:p w:rsidR="007D183D" w:rsidRPr="00400851" w:rsidRDefault="00576EB9" w:rsidP="00400851">
      <w:pPr>
        <w:pStyle w:val="af8"/>
        <w:numPr>
          <w:ilvl w:val="0"/>
          <w:numId w:val="25"/>
        </w:numPr>
        <w:tabs>
          <w:tab w:val="left" w:pos="1134"/>
        </w:tabs>
        <w:spacing w:before="0" w:line="360" w:lineRule="auto"/>
        <w:ind w:left="0" w:firstLine="709"/>
        <w:rPr>
          <w:szCs w:val="24"/>
        </w:rPr>
      </w:pPr>
      <w:r w:rsidRPr="00706154">
        <w:rPr>
          <w:i/>
        </w:rPr>
        <w:t>Служба по регулированию пенсионного фонда и развитию (</w:t>
      </w:r>
      <w:r w:rsidRPr="00706154">
        <w:rPr>
          <w:i/>
          <w:szCs w:val="24"/>
          <w:lang w:val="en-US"/>
        </w:rPr>
        <w:t>PFRDA</w:t>
      </w:r>
      <w:r w:rsidRPr="00706154">
        <w:rPr>
          <w:i/>
          <w:szCs w:val="24"/>
        </w:rPr>
        <w:t>):</w:t>
      </w:r>
      <w:r>
        <w:rPr>
          <w:szCs w:val="24"/>
        </w:rPr>
        <w:t xml:space="preserve"> организация работы по информированию населения относительно пенсионных накоплений на национальных языках</w:t>
      </w:r>
      <w:r w:rsidR="009A0AC8">
        <w:rPr>
          <w:szCs w:val="24"/>
        </w:rPr>
        <w:t>.</w:t>
      </w:r>
    </w:p>
    <w:sectPr w:rsidR="007D183D" w:rsidRPr="00400851" w:rsidSect="00420EFB">
      <w:pgSz w:w="11907" w:h="16840" w:code="9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567" w:rsidRDefault="00DC5567">
      <w:r>
        <w:separator/>
      </w:r>
    </w:p>
  </w:endnote>
  <w:endnote w:type="continuationSeparator" w:id="0">
    <w:p w:rsidR="00DC5567" w:rsidRDefault="00DC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BoldItalicA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tis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567" w:rsidRDefault="00DC5567">
      <w:pPr>
        <w:pStyle w:val="af3"/>
      </w:pPr>
      <w:r>
        <w:separator/>
      </w:r>
    </w:p>
  </w:footnote>
  <w:footnote w:type="continuationSeparator" w:id="0">
    <w:p w:rsidR="00DC5567" w:rsidRDefault="00DC5567">
      <w:pPr>
        <w:pStyle w:val="af3"/>
      </w:pPr>
      <w:r>
        <w:continuationSeparator/>
      </w:r>
    </w:p>
  </w:footnote>
  <w:footnote w:type="continuationNotice" w:id="1">
    <w:p w:rsidR="00DC5567" w:rsidRDefault="00DC5567">
      <w:pPr>
        <w:pStyle w:val="af3"/>
      </w:pPr>
    </w:p>
  </w:footnote>
  <w:footnote w:id="2">
    <w:p w:rsidR="007D183D" w:rsidRPr="0080246A" w:rsidRDefault="007D183D" w:rsidP="007D183D">
      <w:pPr>
        <w:pStyle w:val="a4"/>
        <w:rPr>
          <w:rStyle w:val="af4"/>
          <w:lang w:val="en-US"/>
        </w:rPr>
      </w:pPr>
      <w:r>
        <w:rPr>
          <w:rStyle w:val="a5"/>
        </w:rPr>
        <w:footnoteRef/>
      </w:r>
      <w:r w:rsidRPr="00AC2983">
        <w:rPr>
          <w:lang w:val="en-US"/>
        </w:rPr>
        <w:t xml:space="preserve"> </w:t>
      </w:r>
      <w:proofErr w:type="spellStart"/>
      <w:r w:rsidRPr="00AC2983">
        <w:rPr>
          <w:lang w:val="en-US"/>
        </w:rPr>
        <w:t>Larquemin</w:t>
      </w:r>
      <w:proofErr w:type="spellEnd"/>
      <w:r w:rsidRPr="00AC2983">
        <w:rPr>
          <w:lang w:val="en-US"/>
        </w:rPr>
        <w:t xml:space="preserve"> A</w:t>
      </w:r>
      <w:r w:rsidRPr="004E047D">
        <w:rPr>
          <w:lang w:val="en-US"/>
        </w:rPr>
        <w:t xml:space="preserve">. </w:t>
      </w:r>
      <w:r w:rsidRPr="00AC2983">
        <w:rPr>
          <w:lang w:val="en-US"/>
        </w:rPr>
        <w:t>Factsheet: Building Capacities: From Financial Literacy to Financial Capability</w:t>
      </w:r>
      <w:r w:rsidRPr="004E047D">
        <w:rPr>
          <w:lang w:val="en-US"/>
        </w:rPr>
        <w:t xml:space="preserve"> //</w:t>
      </w:r>
      <w:r w:rsidRPr="00AC2983">
        <w:rPr>
          <w:lang w:val="en-US"/>
        </w:rPr>
        <w:t xml:space="preserve"> </w:t>
      </w:r>
      <w:r w:rsidRPr="004E047D">
        <w:rPr>
          <w:lang w:val="en-US"/>
        </w:rPr>
        <w:t xml:space="preserve">Institute for Financial Management and Research </w:t>
      </w:r>
      <w:r>
        <w:rPr>
          <w:lang w:val="en-US"/>
        </w:rPr>
        <w:t xml:space="preserve">&amp; </w:t>
      </w:r>
      <w:r w:rsidRPr="004E047D">
        <w:rPr>
          <w:lang w:val="en-US"/>
        </w:rPr>
        <w:t>Leveraging Evidence for Access and Development</w:t>
      </w:r>
      <w:r w:rsidRPr="00AC2983">
        <w:rPr>
          <w:lang w:val="en-US"/>
        </w:rPr>
        <w:t xml:space="preserve"> </w:t>
      </w:r>
      <w:r w:rsidRPr="004E047D">
        <w:rPr>
          <w:lang w:val="en-US"/>
        </w:rPr>
        <w:t>(</w:t>
      </w:r>
      <w:r w:rsidRPr="00AC2983">
        <w:rPr>
          <w:lang w:val="en-US"/>
        </w:rPr>
        <w:t>IFMR LEAD</w:t>
      </w:r>
      <w:r w:rsidRPr="004E047D">
        <w:rPr>
          <w:lang w:val="en-US"/>
        </w:rPr>
        <w:t>)</w:t>
      </w:r>
      <w:r>
        <w:rPr>
          <w:lang w:val="en-US"/>
        </w:rPr>
        <w:t xml:space="preserve">, </w:t>
      </w:r>
      <w:r w:rsidRPr="00AC2983">
        <w:rPr>
          <w:lang w:val="en-US"/>
        </w:rPr>
        <w:t>2015</w:t>
      </w:r>
      <w:r w:rsidRPr="004E047D">
        <w:rPr>
          <w:lang w:val="en-US"/>
        </w:rPr>
        <w:t>:</w:t>
      </w:r>
      <w:r w:rsidRPr="00AC2983">
        <w:rPr>
          <w:lang w:val="en-US"/>
        </w:rPr>
        <w:t xml:space="preserve"> </w:t>
      </w:r>
      <w:r w:rsidR="00DC5567">
        <w:fldChar w:fldCharType="begin"/>
      </w:r>
      <w:r w:rsidR="00DC5567" w:rsidRPr="00A3550D">
        <w:rPr>
          <w:lang w:val="en-US"/>
        </w:rPr>
        <w:instrText xml:space="preserve"> HYPERLINK "http://ifmrlead.org/wp-content/uploads/2015/12/2_financial%20capability.pdf" </w:instrText>
      </w:r>
      <w:r w:rsidR="00DC5567">
        <w:fldChar w:fldCharType="separate"/>
      </w:r>
      <w:r w:rsidRPr="004B27BE">
        <w:rPr>
          <w:rStyle w:val="af4"/>
          <w:lang w:val="en-US"/>
        </w:rPr>
        <w:t>http://ifmrlead.org/wp-content/uploads/2015/12/2_financial%20capability.pdf</w:t>
      </w:r>
      <w:r w:rsidR="00DC5567">
        <w:rPr>
          <w:rStyle w:val="af4"/>
          <w:lang w:val="en-US"/>
        </w:rPr>
        <w:fldChar w:fldCharType="end"/>
      </w:r>
      <w:r w:rsidRPr="0080246A">
        <w:rPr>
          <w:rStyle w:val="af4"/>
          <w:lang w:val="en-US"/>
        </w:rPr>
        <w:t>;</w:t>
      </w:r>
    </w:p>
    <w:p w:rsidR="007D183D" w:rsidRPr="00CA5428" w:rsidRDefault="007D183D" w:rsidP="007D183D">
      <w:pPr>
        <w:pStyle w:val="a4"/>
        <w:rPr>
          <w:szCs w:val="24"/>
          <w:lang w:val="en-US"/>
        </w:rPr>
      </w:pPr>
      <w:proofErr w:type="spellStart"/>
      <w:r w:rsidRPr="0080246A">
        <w:rPr>
          <w:szCs w:val="24"/>
          <w:lang w:val="en-US"/>
        </w:rPr>
        <w:t>Ambarkhane</w:t>
      </w:r>
      <w:proofErr w:type="spellEnd"/>
      <w:r w:rsidRPr="0080246A">
        <w:rPr>
          <w:szCs w:val="24"/>
          <w:lang w:val="en-US"/>
        </w:rPr>
        <w:t xml:space="preserve"> D., </w:t>
      </w:r>
      <w:proofErr w:type="spellStart"/>
      <w:r w:rsidRPr="0080246A">
        <w:rPr>
          <w:szCs w:val="24"/>
          <w:lang w:val="en-US"/>
        </w:rPr>
        <w:t>Venkataramani</w:t>
      </w:r>
      <w:proofErr w:type="spellEnd"/>
      <w:r w:rsidRPr="0080246A">
        <w:rPr>
          <w:szCs w:val="24"/>
          <w:lang w:val="en-US"/>
        </w:rPr>
        <w:t xml:space="preserve"> B., </w:t>
      </w:r>
      <w:proofErr w:type="spellStart"/>
      <w:r w:rsidRPr="0080246A">
        <w:rPr>
          <w:szCs w:val="24"/>
          <w:lang w:val="en-US"/>
        </w:rPr>
        <w:t>Shekhar</w:t>
      </w:r>
      <w:proofErr w:type="spellEnd"/>
      <w:r w:rsidRPr="0080246A">
        <w:rPr>
          <w:szCs w:val="24"/>
          <w:lang w:val="en-US"/>
        </w:rPr>
        <w:t xml:space="preserve"> Singh A. Financial Literacy Index for College Students // Annual Research Journal of Symbiosis Centre for Management Studies, Pune, Vol. 3, April 2015, pp. 1–25</w:t>
      </w:r>
      <w:r w:rsidR="00CA5428" w:rsidRPr="00CA5428">
        <w:rPr>
          <w:szCs w:val="24"/>
          <w:lang w:val="en-US"/>
        </w:rPr>
        <w:t>;</w:t>
      </w:r>
    </w:p>
    <w:p w:rsidR="00CA5428" w:rsidRPr="00CA5428" w:rsidRDefault="00CA5428" w:rsidP="007D183D">
      <w:pPr>
        <w:pStyle w:val="a4"/>
        <w:rPr>
          <w:lang w:val="en-US"/>
        </w:rPr>
      </w:pPr>
      <w:proofErr w:type="spellStart"/>
      <w:r w:rsidRPr="00837CA2">
        <w:rPr>
          <w:lang w:val="en-US"/>
        </w:rPr>
        <w:t>Chakrabarty</w:t>
      </w:r>
      <w:proofErr w:type="spellEnd"/>
      <w:r w:rsidRPr="00837CA2">
        <w:rPr>
          <w:lang w:val="en-US"/>
        </w:rPr>
        <w:t xml:space="preserve"> K.C. The what, why, who and how of financial literacy // Reserve Bank of India, workshop on «Financial literacy», organized jointly by the UNDP, NABARD and </w:t>
      </w:r>
      <w:proofErr w:type="spellStart"/>
      <w:r w:rsidRPr="00837CA2">
        <w:rPr>
          <w:lang w:val="en-US"/>
        </w:rPr>
        <w:t>MicroSave</w:t>
      </w:r>
      <w:proofErr w:type="spellEnd"/>
      <w:r w:rsidRPr="00837CA2">
        <w:rPr>
          <w:lang w:val="en-US"/>
        </w:rPr>
        <w:t>, Mumbai, 4 February 2013</w:t>
      </w:r>
    </w:p>
  </w:footnote>
  <w:footnote w:id="3">
    <w:p w:rsidR="002F694E" w:rsidRPr="002F694E" w:rsidRDefault="002F694E" w:rsidP="002F694E">
      <w:pPr>
        <w:pStyle w:val="a4"/>
        <w:rPr>
          <w:szCs w:val="24"/>
          <w:lang w:val="en-US"/>
        </w:rPr>
      </w:pPr>
      <w:r w:rsidRPr="00FA5E5B">
        <w:rPr>
          <w:rStyle w:val="a5"/>
        </w:rPr>
        <w:footnoteRef/>
      </w:r>
      <w:r w:rsidRPr="00FA5E5B">
        <w:rPr>
          <w:szCs w:val="24"/>
          <w:lang w:val="en-US"/>
        </w:rPr>
        <w:t xml:space="preserve"> Acharya D., Tapas Kumar </w:t>
      </w:r>
      <w:proofErr w:type="spellStart"/>
      <w:r w:rsidRPr="00FA5E5B">
        <w:rPr>
          <w:szCs w:val="24"/>
          <w:lang w:val="en-US"/>
        </w:rPr>
        <w:t>Parida</w:t>
      </w:r>
      <w:proofErr w:type="spellEnd"/>
      <w:r w:rsidRPr="00FA5E5B">
        <w:rPr>
          <w:szCs w:val="24"/>
          <w:lang w:val="en-US"/>
        </w:rPr>
        <w:t xml:space="preserve"> S. Financial Inclusion in India: Why Not Happened // A Project Report Submitted to Indian Institute of Banking &amp; Finance under the Macro Research Award 2012-13, March to September 2013</w:t>
      </w:r>
      <w:r w:rsidRPr="002F694E">
        <w:rPr>
          <w:szCs w:val="24"/>
          <w:lang w:val="en-US"/>
        </w:rPr>
        <w:t>;</w:t>
      </w:r>
    </w:p>
    <w:p w:rsidR="002F694E" w:rsidRDefault="002F694E" w:rsidP="002F694E">
      <w:pPr>
        <w:pStyle w:val="a4"/>
        <w:rPr>
          <w:szCs w:val="24"/>
          <w:lang w:val="en-US"/>
        </w:rPr>
      </w:pPr>
      <w:r w:rsidRPr="007F2C92">
        <w:rPr>
          <w:szCs w:val="24"/>
          <w:lang w:val="en-US"/>
        </w:rPr>
        <w:t>Reserve Bank of India. Financing needs of Micro and Small Enterprises – A guide // Rural Planning and Credit Department, Central Office, Mumbai, July 2013</w:t>
      </w:r>
      <w:r w:rsidR="00697B17" w:rsidRPr="00697B17">
        <w:rPr>
          <w:szCs w:val="24"/>
          <w:lang w:val="en-US"/>
        </w:rPr>
        <w:t>;</w:t>
      </w:r>
    </w:p>
    <w:p w:rsidR="008E7271" w:rsidRPr="00697B17" w:rsidRDefault="008E7271" w:rsidP="002F694E">
      <w:pPr>
        <w:pStyle w:val="a4"/>
        <w:rPr>
          <w:szCs w:val="24"/>
          <w:lang w:val="en-US"/>
        </w:rPr>
      </w:pPr>
      <w:r w:rsidRPr="00D54E36">
        <w:rPr>
          <w:szCs w:val="24"/>
          <w:lang w:val="en-US"/>
        </w:rPr>
        <w:t>Reserve Bank of India. Trainer’s guide for conduct of Financial Literacy Camps // Rural Planning and Credit Department, Mumbai, January 2013</w:t>
      </w:r>
    </w:p>
    <w:p w:rsidR="00697B17" w:rsidRPr="00697B17" w:rsidRDefault="00697B17" w:rsidP="002F694E">
      <w:pPr>
        <w:pStyle w:val="a4"/>
        <w:rPr>
          <w:lang w:val="en-US"/>
        </w:rPr>
      </w:pPr>
      <w:proofErr w:type="spellStart"/>
      <w:r w:rsidRPr="008851AE">
        <w:rPr>
          <w:lang w:val="en-US"/>
        </w:rPr>
        <w:t>Mirashi</w:t>
      </w:r>
      <w:proofErr w:type="spellEnd"/>
      <w:r w:rsidRPr="008851AE">
        <w:rPr>
          <w:lang w:val="en-US"/>
        </w:rPr>
        <w:t xml:space="preserve"> S. I Can Do Financial Planning // Reserve Bank of India, 2010</w:t>
      </w:r>
    </w:p>
  </w:footnote>
  <w:footnote w:id="4">
    <w:p w:rsidR="00025E0A" w:rsidRPr="00025E0A" w:rsidRDefault="00EF66F6" w:rsidP="00EF66F6">
      <w:pPr>
        <w:pStyle w:val="a4"/>
        <w:rPr>
          <w:lang w:val="en-US"/>
        </w:rPr>
      </w:pPr>
      <w:r w:rsidRPr="00EE2802">
        <w:rPr>
          <w:rStyle w:val="a5"/>
        </w:rPr>
        <w:footnoteRef/>
      </w:r>
      <w:r w:rsidRPr="00EE2802">
        <w:rPr>
          <w:lang w:val="en-US"/>
        </w:rPr>
        <w:t xml:space="preserve"> </w:t>
      </w:r>
      <w:proofErr w:type="spellStart"/>
      <w:r w:rsidR="00025E0A" w:rsidRPr="004146CC">
        <w:rPr>
          <w:bCs/>
          <w:lang w:val="en-US"/>
        </w:rPr>
        <w:t>Attarwala</w:t>
      </w:r>
      <w:proofErr w:type="spellEnd"/>
      <w:r w:rsidR="00025E0A" w:rsidRPr="004146CC">
        <w:rPr>
          <w:bCs/>
          <w:lang w:val="en-US"/>
        </w:rPr>
        <w:t xml:space="preserve"> A.A. </w:t>
      </w:r>
      <w:r w:rsidR="00025E0A">
        <w:rPr>
          <w:rStyle w:val="af9"/>
          <w:bCs/>
          <w:i w:val="0"/>
          <w:iCs w:val="0"/>
          <w:shd w:val="clear" w:color="auto" w:fill="FFFFFF"/>
          <w:lang w:val="en-US"/>
        </w:rPr>
        <w:t>Role of SEBI</w:t>
      </w:r>
      <w:r w:rsidR="00025E0A" w:rsidRPr="004146CC">
        <w:rPr>
          <w:rStyle w:val="af9"/>
          <w:bCs/>
          <w:i w:val="0"/>
          <w:iCs w:val="0"/>
          <w:shd w:val="clear" w:color="auto" w:fill="FFFFFF"/>
          <w:lang w:val="en-US"/>
        </w:rPr>
        <w:t xml:space="preserve"> in Financial Literacy // </w:t>
      </w:r>
      <w:proofErr w:type="spellStart"/>
      <w:r w:rsidR="00025E0A" w:rsidRPr="004146CC">
        <w:rPr>
          <w:lang w:val="en-US"/>
        </w:rPr>
        <w:t>Abhinav</w:t>
      </w:r>
      <w:proofErr w:type="spellEnd"/>
      <w:r w:rsidR="00025E0A" w:rsidRPr="004146CC">
        <w:rPr>
          <w:lang w:val="en-US"/>
        </w:rPr>
        <w:t xml:space="preserve"> Publication</w:t>
      </w:r>
      <w:r w:rsidR="00025E0A">
        <w:rPr>
          <w:lang w:val="en-US"/>
        </w:rPr>
        <w:t xml:space="preserve">, </w:t>
      </w:r>
      <w:r w:rsidR="00025E0A" w:rsidRPr="004146CC">
        <w:rPr>
          <w:bCs/>
          <w:lang w:val="en-US"/>
        </w:rPr>
        <w:t>Volume 3, Issue 3 (March, 2014)</w:t>
      </w:r>
      <w:r w:rsidR="00025E0A" w:rsidRPr="00025E0A">
        <w:rPr>
          <w:bCs/>
          <w:lang w:val="en-US"/>
        </w:rPr>
        <w:t>;</w:t>
      </w:r>
    </w:p>
    <w:p w:rsidR="00EF66F6" w:rsidRPr="00EF66F6" w:rsidRDefault="00EF66F6" w:rsidP="00EF66F6">
      <w:pPr>
        <w:pStyle w:val="a4"/>
        <w:rPr>
          <w:szCs w:val="24"/>
          <w:lang w:val="en-US"/>
        </w:rPr>
      </w:pPr>
      <w:r w:rsidRPr="00EE2802">
        <w:rPr>
          <w:szCs w:val="24"/>
          <w:lang w:val="en-US"/>
        </w:rPr>
        <w:t>Securities and Exchange Board of India. Lessons on Financial planning for young investors // July 2010</w:t>
      </w:r>
      <w:r w:rsidRPr="00EF66F6">
        <w:rPr>
          <w:szCs w:val="24"/>
          <w:lang w:val="en-US"/>
        </w:rPr>
        <w:t>;</w:t>
      </w:r>
    </w:p>
    <w:p w:rsidR="00EF66F6" w:rsidRPr="00155F48" w:rsidRDefault="00EF66F6" w:rsidP="00EF66F6">
      <w:pPr>
        <w:pStyle w:val="a4"/>
        <w:rPr>
          <w:szCs w:val="24"/>
          <w:lang w:val="en-US"/>
        </w:rPr>
      </w:pPr>
      <w:r w:rsidRPr="00571140">
        <w:rPr>
          <w:szCs w:val="24"/>
          <w:lang w:val="en-US"/>
        </w:rPr>
        <w:t>Securities and Exchange Board of India. Investment planning for executives // July 2010</w:t>
      </w:r>
      <w:r w:rsidR="00155F48" w:rsidRPr="00155F48">
        <w:rPr>
          <w:szCs w:val="24"/>
          <w:lang w:val="en-US"/>
        </w:rPr>
        <w:t>;</w:t>
      </w:r>
    </w:p>
    <w:p w:rsidR="00155F48" w:rsidRPr="00155F48" w:rsidRDefault="00155F48" w:rsidP="00EF66F6">
      <w:pPr>
        <w:pStyle w:val="a4"/>
        <w:rPr>
          <w:lang w:val="en-US"/>
        </w:rPr>
      </w:pPr>
      <w:r w:rsidRPr="00571140">
        <w:rPr>
          <w:szCs w:val="24"/>
          <w:lang w:val="en-US"/>
        </w:rPr>
        <w:t>Securities and Exchange Board of India. Financial Education for school children // July 2010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B14680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4C2214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A3382046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85FA4EB4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C0F657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385232E"/>
    <w:multiLevelType w:val="multilevel"/>
    <w:tmpl w:val="BDAC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4142CD0"/>
    <w:multiLevelType w:val="multilevel"/>
    <w:tmpl w:val="EA84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4722B9B"/>
    <w:multiLevelType w:val="multilevel"/>
    <w:tmpl w:val="4F0E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5A95A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62311DC"/>
    <w:multiLevelType w:val="hybridMultilevel"/>
    <w:tmpl w:val="9B0CC6E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3666CD8"/>
    <w:multiLevelType w:val="multilevel"/>
    <w:tmpl w:val="CF50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EE3D0B"/>
    <w:multiLevelType w:val="hybridMultilevel"/>
    <w:tmpl w:val="4C142E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553424B"/>
    <w:multiLevelType w:val="multilevel"/>
    <w:tmpl w:val="EE5E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78D2086"/>
    <w:multiLevelType w:val="multilevel"/>
    <w:tmpl w:val="E11E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5E3057"/>
    <w:multiLevelType w:val="hybridMultilevel"/>
    <w:tmpl w:val="85DE23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0F21073"/>
    <w:multiLevelType w:val="multilevel"/>
    <w:tmpl w:val="76D8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DA65DB"/>
    <w:multiLevelType w:val="hybridMultilevel"/>
    <w:tmpl w:val="96CED4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62E71FE"/>
    <w:multiLevelType w:val="hybridMultilevel"/>
    <w:tmpl w:val="B958E77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B1F083B"/>
    <w:multiLevelType w:val="hybridMultilevel"/>
    <w:tmpl w:val="0204AC5A"/>
    <w:lvl w:ilvl="0" w:tplc="0419000B">
      <w:start w:val="1"/>
      <w:numFmt w:val="bullet"/>
      <w:lvlText w:val=""/>
      <w:lvlJc w:val="left"/>
      <w:pPr>
        <w:ind w:left="13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9">
    <w:nsid w:val="2BCF5C50"/>
    <w:multiLevelType w:val="multilevel"/>
    <w:tmpl w:val="82F2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C6D0A01"/>
    <w:multiLevelType w:val="hybridMultilevel"/>
    <w:tmpl w:val="40AA2658"/>
    <w:lvl w:ilvl="0" w:tplc="F300075A">
      <w:start w:val="1"/>
      <w:numFmt w:val="decimal"/>
      <w:lvlText w:val="%1)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1">
    <w:nsid w:val="40B22797"/>
    <w:multiLevelType w:val="hybridMultilevel"/>
    <w:tmpl w:val="0780F4D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>
    <w:nsid w:val="46457B78"/>
    <w:multiLevelType w:val="hybridMultilevel"/>
    <w:tmpl w:val="DE9812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8A0ACE"/>
    <w:multiLevelType w:val="multilevel"/>
    <w:tmpl w:val="6CDA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EE386B"/>
    <w:multiLevelType w:val="hybridMultilevel"/>
    <w:tmpl w:val="3C7833A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C9A54A1"/>
    <w:multiLevelType w:val="multilevel"/>
    <w:tmpl w:val="FB7C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764686"/>
    <w:multiLevelType w:val="multilevel"/>
    <w:tmpl w:val="9970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CE4314"/>
    <w:multiLevelType w:val="multilevel"/>
    <w:tmpl w:val="1412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6005C0"/>
    <w:multiLevelType w:val="multilevel"/>
    <w:tmpl w:val="98DA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0D1065"/>
    <w:multiLevelType w:val="multilevel"/>
    <w:tmpl w:val="6ED6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10"/>
  </w:num>
  <w:num w:numId="8">
    <w:abstractNumId w:val="12"/>
  </w:num>
  <w:num w:numId="9">
    <w:abstractNumId w:val="26"/>
  </w:num>
  <w:num w:numId="10">
    <w:abstractNumId w:val="7"/>
  </w:num>
  <w:num w:numId="11">
    <w:abstractNumId w:val="27"/>
  </w:num>
  <w:num w:numId="12">
    <w:abstractNumId w:val="29"/>
  </w:num>
  <w:num w:numId="13">
    <w:abstractNumId w:val="28"/>
  </w:num>
  <w:num w:numId="14">
    <w:abstractNumId w:val="23"/>
  </w:num>
  <w:num w:numId="15">
    <w:abstractNumId w:val="13"/>
  </w:num>
  <w:num w:numId="16">
    <w:abstractNumId w:val="25"/>
  </w:num>
  <w:num w:numId="17">
    <w:abstractNumId w:val="5"/>
  </w:num>
  <w:num w:numId="18">
    <w:abstractNumId w:val="6"/>
  </w:num>
  <w:num w:numId="19">
    <w:abstractNumId w:val="19"/>
  </w:num>
  <w:num w:numId="20">
    <w:abstractNumId w:val="15"/>
  </w:num>
  <w:num w:numId="21">
    <w:abstractNumId w:val="16"/>
  </w:num>
  <w:num w:numId="22">
    <w:abstractNumId w:val="21"/>
  </w:num>
  <w:num w:numId="23">
    <w:abstractNumId w:val="20"/>
  </w:num>
  <w:num w:numId="24">
    <w:abstractNumId w:val="24"/>
  </w:num>
  <w:num w:numId="25">
    <w:abstractNumId w:val="11"/>
  </w:num>
  <w:num w:numId="26">
    <w:abstractNumId w:val="22"/>
  </w:num>
  <w:num w:numId="27">
    <w:abstractNumId w:val="14"/>
  </w:num>
  <w:num w:numId="28">
    <w:abstractNumId w:val="9"/>
  </w:num>
  <w:num w:numId="29">
    <w:abstractNumId w:val="17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26"/>
    <w:rsid w:val="00010F55"/>
    <w:rsid w:val="00025E0A"/>
    <w:rsid w:val="00056786"/>
    <w:rsid w:val="000644F6"/>
    <w:rsid w:val="000779CC"/>
    <w:rsid w:val="000E39CB"/>
    <w:rsid w:val="0010566D"/>
    <w:rsid w:val="0012099D"/>
    <w:rsid w:val="001222B1"/>
    <w:rsid w:val="0012363E"/>
    <w:rsid w:val="0014774C"/>
    <w:rsid w:val="00155F48"/>
    <w:rsid w:val="001B5F39"/>
    <w:rsid w:val="001C73BA"/>
    <w:rsid w:val="001E53D8"/>
    <w:rsid w:val="001F64BD"/>
    <w:rsid w:val="00231C9A"/>
    <w:rsid w:val="00242BF4"/>
    <w:rsid w:val="00266B1C"/>
    <w:rsid w:val="002F2781"/>
    <w:rsid w:val="002F694E"/>
    <w:rsid w:val="0032464A"/>
    <w:rsid w:val="00327DB2"/>
    <w:rsid w:val="003304C9"/>
    <w:rsid w:val="00400851"/>
    <w:rsid w:val="004103C0"/>
    <w:rsid w:val="00420EFB"/>
    <w:rsid w:val="00424943"/>
    <w:rsid w:val="004974BB"/>
    <w:rsid w:val="004A3C42"/>
    <w:rsid w:val="004E260F"/>
    <w:rsid w:val="0050282D"/>
    <w:rsid w:val="005646DE"/>
    <w:rsid w:val="0057520F"/>
    <w:rsid w:val="00576EB9"/>
    <w:rsid w:val="00580DCB"/>
    <w:rsid w:val="00587162"/>
    <w:rsid w:val="005E14D4"/>
    <w:rsid w:val="0060016C"/>
    <w:rsid w:val="006142D0"/>
    <w:rsid w:val="00633511"/>
    <w:rsid w:val="00643F56"/>
    <w:rsid w:val="00697B17"/>
    <w:rsid w:val="006B219F"/>
    <w:rsid w:val="006C39D9"/>
    <w:rsid w:val="006C54C7"/>
    <w:rsid w:val="006D3C64"/>
    <w:rsid w:val="006F5DF3"/>
    <w:rsid w:val="00706154"/>
    <w:rsid w:val="007D183D"/>
    <w:rsid w:val="007D3E75"/>
    <w:rsid w:val="007E0977"/>
    <w:rsid w:val="007F002F"/>
    <w:rsid w:val="00826991"/>
    <w:rsid w:val="0083710E"/>
    <w:rsid w:val="00843228"/>
    <w:rsid w:val="008509C2"/>
    <w:rsid w:val="00854FB2"/>
    <w:rsid w:val="00876126"/>
    <w:rsid w:val="008E7271"/>
    <w:rsid w:val="008F3B88"/>
    <w:rsid w:val="009121D8"/>
    <w:rsid w:val="009240FA"/>
    <w:rsid w:val="00983710"/>
    <w:rsid w:val="00992069"/>
    <w:rsid w:val="009A0AC8"/>
    <w:rsid w:val="009B03DB"/>
    <w:rsid w:val="009D1A2A"/>
    <w:rsid w:val="009E0386"/>
    <w:rsid w:val="009E60DE"/>
    <w:rsid w:val="00A31EEF"/>
    <w:rsid w:val="00A3550D"/>
    <w:rsid w:val="00A40726"/>
    <w:rsid w:val="00A64256"/>
    <w:rsid w:val="00A91908"/>
    <w:rsid w:val="00AE145F"/>
    <w:rsid w:val="00B46289"/>
    <w:rsid w:val="00B654EF"/>
    <w:rsid w:val="00B7148D"/>
    <w:rsid w:val="00BC1569"/>
    <w:rsid w:val="00BD2B07"/>
    <w:rsid w:val="00C1600C"/>
    <w:rsid w:val="00C333AC"/>
    <w:rsid w:val="00C35DFE"/>
    <w:rsid w:val="00C45A52"/>
    <w:rsid w:val="00C708C7"/>
    <w:rsid w:val="00C76340"/>
    <w:rsid w:val="00CA0492"/>
    <w:rsid w:val="00CA5428"/>
    <w:rsid w:val="00CD1ACF"/>
    <w:rsid w:val="00D22F33"/>
    <w:rsid w:val="00D35418"/>
    <w:rsid w:val="00D462A5"/>
    <w:rsid w:val="00D65038"/>
    <w:rsid w:val="00D92111"/>
    <w:rsid w:val="00D96C55"/>
    <w:rsid w:val="00DC5567"/>
    <w:rsid w:val="00DE78D7"/>
    <w:rsid w:val="00E0134C"/>
    <w:rsid w:val="00E02D3C"/>
    <w:rsid w:val="00E334BD"/>
    <w:rsid w:val="00E62F78"/>
    <w:rsid w:val="00E73E50"/>
    <w:rsid w:val="00E9131E"/>
    <w:rsid w:val="00E94FC8"/>
    <w:rsid w:val="00E9712B"/>
    <w:rsid w:val="00EE0B2E"/>
    <w:rsid w:val="00EF66F6"/>
    <w:rsid w:val="00F84464"/>
    <w:rsid w:val="00FA2067"/>
    <w:rsid w:val="00FC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before="60"/>
      <w:ind w:firstLine="567"/>
      <w:jc w:val="both"/>
    </w:pPr>
    <w:rPr>
      <w:sz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spacing w:before="240" w:after="360"/>
      <w:ind w:firstLine="0"/>
      <w:jc w:val="left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0"/>
    <w:next w:val="a0"/>
    <w:link w:val="21"/>
    <w:uiPriority w:val="9"/>
    <w:qFormat/>
    <w:pPr>
      <w:keepNext/>
      <w:spacing w:before="240" w:after="60"/>
      <w:ind w:firstLine="0"/>
      <w:jc w:val="left"/>
      <w:outlineLvl w:val="1"/>
    </w:pPr>
    <w:rPr>
      <w:rFonts w:ascii="Arial" w:hAnsi="Arial"/>
      <w:b/>
    </w:rPr>
  </w:style>
  <w:style w:type="paragraph" w:styleId="30">
    <w:name w:val="heading 3"/>
    <w:basedOn w:val="a0"/>
    <w:next w:val="a0"/>
    <w:qFormat/>
    <w:pPr>
      <w:keepNext/>
      <w:spacing w:after="60"/>
      <w:ind w:left="680" w:firstLine="0"/>
      <w:jc w:val="left"/>
      <w:outlineLvl w:val="2"/>
    </w:pPr>
    <w:rPr>
      <w:rFonts w:ascii="Arial" w:hAnsi="Arial"/>
      <w:i/>
    </w:rPr>
  </w:style>
  <w:style w:type="paragraph" w:styleId="4">
    <w:name w:val="heading 4"/>
    <w:basedOn w:val="a0"/>
    <w:next w:val="a0"/>
    <w:qFormat/>
    <w:pPr>
      <w:keepNext/>
      <w:ind w:left="680" w:firstLine="0"/>
      <w:jc w:val="left"/>
      <w:outlineLvl w:val="3"/>
    </w:pPr>
    <w:rPr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  <w:pPr>
      <w:spacing w:before="0"/>
      <w:ind w:firstLine="0"/>
    </w:pPr>
    <w:rPr>
      <w:sz w:val="20"/>
    </w:rPr>
  </w:style>
  <w:style w:type="character" w:styleId="a5">
    <w:name w:val="footnote reference"/>
    <w:basedOn w:val="a1"/>
    <w:semiHidden/>
    <w:rPr>
      <w:vertAlign w:val="superscript"/>
    </w:rPr>
  </w:style>
  <w:style w:type="paragraph" w:styleId="a6">
    <w:name w:val="header"/>
    <w:basedOn w:val="a0"/>
    <w:pPr>
      <w:tabs>
        <w:tab w:val="center" w:pos="4153"/>
        <w:tab w:val="right" w:pos="8306"/>
      </w:tabs>
      <w:spacing w:before="0"/>
      <w:ind w:firstLine="0"/>
    </w:pPr>
    <w:rPr>
      <w:sz w:val="18"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2">
    <w:name w:val="List Bullet 2"/>
    <w:basedOn w:val="a0"/>
    <w:autoRedefine/>
    <w:pPr>
      <w:numPr>
        <w:numId w:val="2"/>
      </w:numPr>
    </w:pPr>
  </w:style>
  <w:style w:type="paragraph" w:styleId="3">
    <w:name w:val="List Bullet 3"/>
    <w:basedOn w:val="a0"/>
    <w:autoRedefine/>
    <w:pPr>
      <w:numPr>
        <w:numId w:val="3"/>
      </w:numPr>
    </w:pPr>
  </w:style>
  <w:style w:type="character" w:styleId="a7">
    <w:name w:val="page number"/>
    <w:basedOn w:val="a1"/>
  </w:style>
  <w:style w:type="paragraph" w:customStyle="1" w:styleId="a8">
    <w:name w:val="Источник основной"/>
    <w:basedOn w:val="a0"/>
    <w:pPr>
      <w:keepLines/>
      <w:ind w:firstLine="0"/>
    </w:pPr>
    <w:rPr>
      <w:sz w:val="18"/>
    </w:rPr>
  </w:style>
  <w:style w:type="paragraph" w:customStyle="1" w:styleId="a9">
    <w:name w:val="Номер_ТАБ"/>
    <w:basedOn w:val="a0"/>
    <w:pPr>
      <w:keepNext/>
      <w:spacing w:before="120"/>
      <w:ind w:firstLine="0"/>
      <w:jc w:val="right"/>
    </w:pPr>
    <w:rPr>
      <w:i/>
    </w:rPr>
  </w:style>
  <w:style w:type="paragraph" w:customStyle="1" w:styleId="aa">
    <w:name w:val="Источник последний абзац"/>
    <w:basedOn w:val="a8"/>
    <w:pPr>
      <w:spacing w:after="120"/>
    </w:pPr>
  </w:style>
  <w:style w:type="paragraph" w:customStyle="1" w:styleId="ab">
    <w:name w:val="Объект (рисунок"/>
    <w:aliases w:val="график)"/>
    <w:basedOn w:val="a0"/>
    <w:pPr>
      <w:spacing w:after="120"/>
      <w:ind w:firstLine="0"/>
      <w:jc w:val="center"/>
    </w:pPr>
  </w:style>
  <w:style w:type="paragraph" w:customStyle="1" w:styleId="ac">
    <w:name w:val="#Таблица текст"/>
    <w:basedOn w:val="a0"/>
    <w:pPr>
      <w:spacing w:before="0"/>
      <w:ind w:firstLine="0"/>
      <w:jc w:val="left"/>
    </w:pPr>
    <w:rPr>
      <w:sz w:val="20"/>
    </w:rPr>
  </w:style>
  <w:style w:type="paragraph" w:customStyle="1" w:styleId="ad">
    <w:name w:val="#Таблица цифры"/>
    <w:basedOn w:val="a0"/>
    <w:pPr>
      <w:spacing w:before="0"/>
      <w:ind w:firstLine="0"/>
      <w:jc w:val="center"/>
    </w:pPr>
    <w:rPr>
      <w:sz w:val="20"/>
    </w:rPr>
  </w:style>
  <w:style w:type="paragraph" w:customStyle="1" w:styleId="ae">
    <w:name w:val="#Таблица названия столбцов"/>
    <w:basedOn w:val="a0"/>
    <w:pPr>
      <w:spacing w:before="0"/>
      <w:ind w:firstLine="0"/>
      <w:jc w:val="center"/>
    </w:pPr>
    <w:rPr>
      <w:b/>
      <w:sz w:val="20"/>
    </w:rPr>
  </w:style>
  <w:style w:type="paragraph" w:styleId="af">
    <w:name w:val="footer"/>
    <w:basedOn w:val="a0"/>
    <w:pPr>
      <w:tabs>
        <w:tab w:val="center" w:pos="4153"/>
        <w:tab w:val="right" w:pos="8306"/>
      </w:tabs>
    </w:pPr>
  </w:style>
  <w:style w:type="paragraph" w:customStyle="1" w:styleId="af0">
    <w:name w:val="Заголовок_ТАБ"/>
    <w:basedOn w:val="a0"/>
    <w:pPr>
      <w:spacing w:after="120"/>
      <w:ind w:firstLine="0"/>
      <w:jc w:val="center"/>
    </w:pPr>
    <w:rPr>
      <w:b/>
    </w:rPr>
  </w:style>
  <w:style w:type="paragraph" w:customStyle="1" w:styleId="af1">
    <w:name w:val="Заголовок_РИС"/>
    <w:basedOn w:val="a0"/>
    <w:pPr>
      <w:keepNext/>
      <w:spacing w:before="240" w:after="60"/>
      <w:ind w:firstLine="0"/>
      <w:jc w:val="center"/>
    </w:pPr>
  </w:style>
  <w:style w:type="character" w:customStyle="1" w:styleId="af2">
    <w:name w:val="Номер_РИС"/>
    <w:basedOn w:val="a1"/>
    <w:rPr>
      <w:i/>
      <w:sz w:val="24"/>
    </w:rPr>
  </w:style>
  <w:style w:type="paragraph" w:customStyle="1" w:styleId="af3">
    <w:name w:val="раздилитель сноски"/>
    <w:basedOn w:val="a0"/>
    <w:next w:val="a4"/>
    <w:pPr>
      <w:ind w:firstLine="0"/>
    </w:pPr>
    <w:rPr>
      <w:lang w:val="en-US"/>
    </w:rPr>
  </w:style>
  <w:style w:type="character" w:styleId="af4">
    <w:name w:val="Hyperlink"/>
    <w:basedOn w:val="a1"/>
    <w:unhideWhenUsed/>
    <w:rsid w:val="00AE145F"/>
    <w:rPr>
      <w:color w:val="0000FF" w:themeColor="hyperlink"/>
      <w:u w:val="single"/>
    </w:rPr>
  </w:style>
  <w:style w:type="character" w:styleId="af5">
    <w:name w:val="Strong"/>
    <w:basedOn w:val="a1"/>
    <w:uiPriority w:val="22"/>
    <w:qFormat/>
    <w:rsid w:val="00AE145F"/>
    <w:rPr>
      <w:b/>
      <w:bCs/>
    </w:rPr>
  </w:style>
  <w:style w:type="character" w:customStyle="1" w:styleId="apple-converted-space">
    <w:name w:val="apple-converted-space"/>
    <w:basedOn w:val="a1"/>
    <w:rsid w:val="00AE145F"/>
  </w:style>
  <w:style w:type="paragraph" w:styleId="af6">
    <w:name w:val="Normal (Web)"/>
    <w:basedOn w:val="a0"/>
    <w:uiPriority w:val="99"/>
    <w:unhideWhenUsed/>
    <w:rsid w:val="00AE145F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left">
    <w:name w:val="left"/>
    <w:basedOn w:val="a0"/>
    <w:rsid w:val="00AE145F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left1">
    <w:name w:val="left1"/>
    <w:basedOn w:val="a1"/>
    <w:rsid w:val="00AE145F"/>
  </w:style>
  <w:style w:type="paragraph" w:customStyle="1" w:styleId="right">
    <w:name w:val="right"/>
    <w:basedOn w:val="a0"/>
    <w:rsid w:val="00AE145F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main-heading1">
    <w:name w:val="main-heading1"/>
    <w:basedOn w:val="a0"/>
    <w:rsid w:val="00AE145F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10">
    <w:name w:val="Заголовок 1 Знак"/>
    <w:basedOn w:val="a1"/>
    <w:link w:val="1"/>
    <w:uiPriority w:val="9"/>
    <w:rsid w:val="00AE145F"/>
    <w:rPr>
      <w:rFonts w:ascii="Arial" w:hAnsi="Arial"/>
      <w:b/>
      <w:kern w:val="28"/>
      <w:sz w:val="28"/>
    </w:rPr>
  </w:style>
  <w:style w:type="character" w:customStyle="1" w:styleId="21">
    <w:name w:val="Заголовок 2 Знак"/>
    <w:basedOn w:val="a1"/>
    <w:link w:val="20"/>
    <w:uiPriority w:val="9"/>
    <w:rsid w:val="00AE145F"/>
    <w:rPr>
      <w:rFonts w:ascii="Arial" w:hAnsi="Arial"/>
      <w:b/>
      <w:sz w:val="24"/>
    </w:rPr>
  </w:style>
  <w:style w:type="paragraph" w:customStyle="1" w:styleId="entry-meta">
    <w:name w:val="entry-meta"/>
    <w:basedOn w:val="a0"/>
    <w:rsid w:val="00AE145F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entry-author">
    <w:name w:val="entry-author"/>
    <w:basedOn w:val="a1"/>
    <w:rsid w:val="00AE145F"/>
  </w:style>
  <w:style w:type="character" w:customStyle="1" w:styleId="entry-author-name">
    <w:name w:val="entry-author-name"/>
    <w:basedOn w:val="a1"/>
    <w:rsid w:val="00AE145F"/>
  </w:style>
  <w:style w:type="table" w:styleId="af7">
    <w:name w:val="Table Grid"/>
    <w:basedOn w:val="a2"/>
    <w:rsid w:val="00A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145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af8">
    <w:name w:val="List Paragraph"/>
    <w:basedOn w:val="a0"/>
    <w:uiPriority w:val="34"/>
    <w:qFormat/>
    <w:rsid w:val="00AE145F"/>
    <w:pPr>
      <w:ind w:left="720"/>
      <w:contextualSpacing/>
    </w:pPr>
  </w:style>
  <w:style w:type="character" w:styleId="af9">
    <w:name w:val="Emphasis"/>
    <w:basedOn w:val="a1"/>
    <w:uiPriority w:val="20"/>
    <w:qFormat/>
    <w:rsid w:val="00AE145F"/>
    <w:rPr>
      <w:i/>
      <w:iCs/>
    </w:rPr>
  </w:style>
  <w:style w:type="paragraph" w:styleId="afa">
    <w:name w:val="Revision"/>
    <w:hidden/>
    <w:uiPriority w:val="99"/>
    <w:semiHidden/>
    <w:rsid w:val="00AE145F"/>
    <w:rPr>
      <w:sz w:val="24"/>
    </w:rPr>
  </w:style>
  <w:style w:type="character" w:customStyle="1" w:styleId="A80">
    <w:name w:val="A8"/>
    <w:uiPriority w:val="99"/>
    <w:rsid w:val="00AE145F"/>
    <w:rPr>
      <w:rFonts w:cs="DIN"/>
      <w:color w:val="000000"/>
      <w:sz w:val="20"/>
      <w:szCs w:val="20"/>
    </w:rPr>
  </w:style>
  <w:style w:type="character" w:customStyle="1" w:styleId="A00">
    <w:name w:val="A0"/>
    <w:uiPriority w:val="99"/>
    <w:rsid w:val="00AE145F"/>
    <w:rPr>
      <w:rFonts w:cs="DIN"/>
      <w:b/>
      <w:bCs/>
      <w:color w:val="000000"/>
      <w:sz w:val="32"/>
      <w:szCs w:val="32"/>
    </w:rPr>
  </w:style>
  <w:style w:type="character" w:customStyle="1" w:styleId="A30">
    <w:name w:val="A3"/>
    <w:uiPriority w:val="99"/>
    <w:rsid w:val="00AE145F"/>
    <w:rPr>
      <w:rFonts w:cs="DIN-BoldItalicAlt"/>
      <w:b/>
      <w:bCs/>
      <w:i/>
      <w:iCs/>
      <w:color w:val="000000"/>
      <w:sz w:val="18"/>
      <w:szCs w:val="18"/>
    </w:rPr>
  </w:style>
  <w:style w:type="paragraph" w:customStyle="1" w:styleId="Pa4">
    <w:name w:val="Pa4"/>
    <w:basedOn w:val="Default"/>
    <w:next w:val="Default"/>
    <w:uiPriority w:val="99"/>
    <w:rsid w:val="00AE145F"/>
    <w:pPr>
      <w:spacing w:line="241" w:lineRule="atLeast"/>
    </w:pPr>
    <w:rPr>
      <w:rFonts w:ascii="DIN" w:hAnsi="DIN" w:cs="Times New Roman"/>
      <w:color w:val="auto"/>
    </w:rPr>
  </w:style>
  <w:style w:type="character" w:customStyle="1" w:styleId="A60">
    <w:name w:val="A6"/>
    <w:uiPriority w:val="99"/>
    <w:rsid w:val="00AE145F"/>
    <w:rPr>
      <w:rFonts w:cs="DIN"/>
      <w:color w:val="000000"/>
      <w:sz w:val="22"/>
      <w:szCs w:val="22"/>
    </w:rPr>
  </w:style>
  <w:style w:type="character" w:styleId="afb">
    <w:name w:val="FollowedHyperlink"/>
    <w:basedOn w:val="a1"/>
    <w:semiHidden/>
    <w:unhideWhenUsed/>
    <w:rsid w:val="00AE145F"/>
    <w:rPr>
      <w:color w:val="800080" w:themeColor="followedHyperlink"/>
      <w:u w:val="single"/>
    </w:rPr>
  </w:style>
  <w:style w:type="paragraph" w:styleId="afc">
    <w:name w:val="Subtitle"/>
    <w:basedOn w:val="a0"/>
    <w:next w:val="a0"/>
    <w:link w:val="afd"/>
    <w:qFormat/>
    <w:rsid w:val="00AE145F"/>
    <w:pPr>
      <w:numPr>
        <w:ilvl w:val="1"/>
      </w:numPr>
      <w:spacing w:after="160"/>
      <w:ind w:firstLine="567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d">
    <w:name w:val="Подзаголовок Знак"/>
    <w:basedOn w:val="a1"/>
    <w:link w:val="afc"/>
    <w:rsid w:val="00AE145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e">
    <w:name w:val="Title"/>
    <w:basedOn w:val="a0"/>
    <w:next w:val="a0"/>
    <w:link w:val="aff"/>
    <w:qFormat/>
    <w:rsid w:val="00AE145F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">
    <w:name w:val="Название Знак"/>
    <w:basedOn w:val="a1"/>
    <w:link w:val="afe"/>
    <w:rsid w:val="00AE1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01">
    <w:name w:val="Pa0+1"/>
    <w:basedOn w:val="Default"/>
    <w:next w:val="Default"/>
    <w:uiPriority w:val="99"/>
    <w:rsid w:val="00AE145F"/>
    <w:pPr>
      <w:spacing w:line="201" w:lineRule="atLeast"/>
    </w:pPr>
    <w:rPr>
      <w:rFonts w:ascii="RotisSerif" w:hAnsi="RotisSerif" w:cs="Times New Roman"/>
      <w:color w:val="auto"/>
    </w:rPr>
  </w:style>
  <w:style w:type="character" w:customStyle="1" w:styleId="A71">
    <w:name w:val="A7+1"/>
    <w:uiPriority w:val="99"/>
    <w:rsid w:val="00AE145F"/>
    <w:rPr>
      <w:rFonts w:cs="RotisSerif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before="60"/>
      <w:ind w:firstLine="567"/>
      <w:jc w:val="both"/>
    </w:pPr>
    <w:rPr>
      <w:sz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spacing w:before="240" w:after="360"/>
      <w:ind w:firstLine="0"/>
      <w:jc w:val="left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0"/>
    <w:next w:val="a0"/>
    <w:link w:val="21"/>
    <w:uiPriority w:val="9"/>
    <w:qFormat/>
    <w:pPr>
      <w:keepNext/>
      <w:spacing w:before="240" w:after="60"/>
      <w:ind w:firstLine="0"/>
      <w:jc w:val="left"/>
      <w:outlineLvl w:val="1"/>
    </w:pPr>
    <w:rPr>
      <w:rFonts w:ascii="Arial" w:hAnsi="Arial"/>
      <w:b/>
    </w:rPr>
  </w:style>
  <w:style w:type="paragraph" w:styleId="30">
    <w:name w:val="heading 3"/>
    <w:basedOn w:val="a0"/>
    <w:next w:val="a0"/>
    <w:qFormat/>
    <w:pPr>
      <w:keepNext/>
      <w:spacing w:after="60"/>
      <w:ind w:left="680" w:firstLine="0"/>
      <w:jc w:val="left"/>
      <w:outlineLvl w:val="2"/>
    </w:pPr>
    <w:rPr>
      <w:rFonts w:ascii="Arial" w:hAnsi="Arial"/>
      <w:i/>
    </w:rPr>
  </w:style>
  <w:style w:type="paragraph" w:styleId="4">
    <w:name w:val="heading 4"/>
    <w:basedOn w:val="a0"/>
    <w:next w:val="a0"/>
    <w:qFormat/>
    <w:pPr>
      <w:keepNext/>
      <w:ind w:left="680" w:firstLine="0"/>
      <w:jc w:val="left"/>
      <w:outlineLvl w:val="3"/>
    </w:pPr>
    <w:rPr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  <w:pPr>
      <w:spacing w:before="0"/>
      <w:ind w:firstLine="0"/>
    </w:pPr>
    <w:rPr>
      <w:sz w:val="20"/>
    </w:rPr>
  </w:style>
  <w:style w:type="character" w:styleId="a5">
    <w:name w:val="footnote reference"/>
    <w:basedOn w:val="a1"/>
    <w:semiHidden/>
    <w:rPr>
      <w:vertAlign w:val="superscript"/>
    </w:rPr>
  </w:style>
  <w:style w:type="paragraph" w:styleId="a6">
    <w:name w:val="header"/>
    <w:basedOn w:val="a0"/>
    <w:pPr>
      <w:tabs>
        <w:tab w:val="center" w:pos="4153"/>
        <w:tab w:val="right" w:pos="8306"/>
      </w:tabs>
      <w:spacing w:before="0"/>
      <w:ind w:firstLine="0"/>
    </w:pPr>
    <w:rPr>
      <w:sz w:val="18"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2">
    <w:name w:val="List Bullet 2"/>
    <w:basedOn w:val="a0"/>
    <w:autoRedefine/>
    <w:pPr>
      <w:numPr>
        <w:numId w:val="2"/>
      </w:numPr>
    </w:pPr>
  </w:style>
  <w:style w:type="paragraph" w:styleId="3">
    <w:name w:val="List Bullet 3"/>
    <w:basedOn w:val="a0"/>
    <w:autoRedefine/>
    <w:pPr>
      <w:numPr>
        <w:numId w:val="3"/>
      </w:numPr>
    </w:pPr>
  </w:style>
  <w:style w:type="character" w:styleId="a7">
    <w:name w:val="page number"/>
    <w:basedOn w:val="a1"/>
  </w:style>
  <w:style w:type="paragraph" w:customStyle="1" w:styleId="a8">
    <w:name w:val="Источник основной"/>
    <w:basedOn w:val="a0"/>
    <w:pPr>
      <w:keepLines/>
      <w:ind w:firstLine="0"/>
    </w:pPr>
    <w:rPr>
      <w:sz w:val="18"/>
    </w:rPr>
  </w:style>
  <w:style w:type="paragraph" w:customStyle="1" w:styleId="a9">
    <w:name w:val="Номер_ТАБ"/>
    <w:basedOn w:val="a0"/>
    <w:pPr>
      <w:keepNext/>
      <w:spacing w:before="120"/>
      <w:ind w:firstLine="0"/>
      <w:jc w:val="right"/>
    </w:pPr>
    <w:rPr>
      <w:i/>
    </w:rPr>
  </w:style>
  <w:style w:type="paragraph" w:customStyle="1" w:styleId="aa">
    <w:name w:val="Источник последний абзац"/>
    <w:basedOn w:val="a8"/>
    <w:pPr>
      <w:spacing w:after="120"/>
    </w:pPr>
  </w:style>
  <w:style w:type="paragraph" w:customStyle="1" w:styleId="ab">
    <w:name w:val="Объект (рисунок"/>
    <w:aliases w:val="график)"/>
    <w:basedOn w:val="a0"/>
    <w:pPr>
      <w:spacing w:after="120"/>
      <w:ind w:firstLine="0"/>
      <w:jc w:val="center"/>
    </w:pPr>
  </w:style>
  <w:style w:type="paragraph" w:customStyle="1" w:styleId="ac">
    <w:name w:val="#Таблица текст"/>
    <w:basedOn w:val="a0"/>
    <w:pPr>
      <w:spacing w:before="0"/>
      <w:ind w:firstLine="0"/>
      <w:jc w:val="left"/>
    </w:pPr>
    <w:rPr>
      <w:sz w:val="20"/>
    </w:rPr>
  </w:style>
  <w:style w:type="paragraph" w:customStyle="1" w:styleId="ad">
    <w:name w:val="#Таблица цифры"/>
    <w:basedOn w:val="a0"/>
    <w:pPr>
      <w:spacing w:before="0"/>
      <w:ind w:firstLine="0"/>
      <w:jc w:val="center"/>
    </w:pPr>
    <w:rPr>
      <w:sz w:val="20"/>
    </w:rPr>
  </w:style>
  <w:style w:type="paragraph" w:customStyle="1" w:styleId="ae">
    <w:name w:val="#Таблица названия столбцов"/>
    <w:basedOn w:val="a0"/>
    <w:pPr>
      <w:spacing w:before="0"/>
      <w:ind w:firstLine="0"/>
      <w:jc w:val="center"/>
    </w:pPr>
    <w:rPr>
      <w:b/>
      <w:sz w:val="20"/>
    </w:rPr>
  </w:style>
  <w:style w:type="paragraph" w:styleId="af">
    <w:name w:val="footer"/>
    <w:basedOn w:val="a0"/>
    <w:pPr>
      <w:tabs>
        <w:tab w:val="center" w:pos="4153"/>
        <w:tab w:val="right" w:pos="8306"/>
      </w:tabs>
    </w:pPr>
  </w:style>
  <w:style w:type="paragraph" w:customStyle="1" w:styleId="af0">
    <w:name w:val="Заголовок_ТАБ"/>
    <w:basedOn w:val="a0"/>
    <w:pPr>
      <w:spacing w:after="120"/>
      <w:ind w:firstLine="0"/>
      <w:jc w:val="center"/>
    </w:pPr>
    <w:rPr>
      <w:b/>
    </w:rPr>
  </w:style>
  <w:style w:type="paragraph" w:customStyle="1" w:styleId="af1">
    <w:name w:val="Заголовок_РИС"/>
    <w:basedOn w:val="a0"/>
    <w:pPr>
      <w:keepNext/>
      <w:spacing w:before="240" w:after="60"/>
      <w:ind w:firstLine="0"/>
      <w:jc w:val="center"/>
    </w:pPr>
  </w:style>
  <w:style w:type="character" w:customStyle="1" w:styleId="af2">
    <w:name w:val="Номер_РИС"/>
    <w:basedOn w:val="a1"/>
    <w:rPr>
      <w:i/>
      <w:sz w:val="24"/>
    </w:rPr>
  </w:style>
  <w:style w:type="paragraph" w:customStyle="1" w:styleId="af3">
    <w:name w:val="раздилитель сноски"/>
    <w:basedOn w:val="a0"/>
    <w:next w:val="a4"/>
    <w:pPr>
      <w:ind w:firstLine="0"/>
    </w:pPr>
    <w:rPr>
      <w:lang w:val="en-US"/>
    </w:rPr>
  </w:style>
  <w:style w:type="character" w:styleId="af4">
    <w:name w:val="Hyperlink"/>
    <w:basedOn w:val="a1"/>
    <w:unhideWhenUsed/>
    <w:rsid w:val="00AE145F"/>
    <w:rPr>
      <w:color w:val="0000FF" w:themeColor="hyperlink"/>
      <w:u w:val="single"/>
    </w:rPr>
  </w:style>
  <w:style w:type="character" w:styleId="af5">
    <w:name w:val="Strong"/>
    <w:basedOn w:val="a1"/>
    <w:uiPriority w:val="22"/>
    <w:qFormat/>
    <w:rsid w:val="00AE145F"/>
    <w:rPr>
      <w:b/>
      <w:bCs/>
    </w:rPr>
  </w:style>
  <w:style w:type="character" w:customStyle="1" w:styleId="apple-converted-space">
    <w:name w:val="apple-converted-space"/>
    <w:basedOn w:val="a1"/>
    <w:rsid w:val="00AE145F"/>
  </w:style>
  <w:style w:type="paragraph" w:styleId="af6">
    <w:name w:val="Normal (Web)"/>
    <w:basedOn w:val="a0"/>
    <w:uiPriority w:val="99"/>
    <w:unhideWhenUsed/>
    <w:rsid w:val="00AE145F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left">
    <w:name w:val="left"/>
    <w:basedOn w:val="a0"/>
    <w:rsid w:val="00AE145F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left1">
    <w:name w:val="left1"/>
    <w:basedOn w:val="a1"/>
    <w:rsid w:val="00AE145F"/>
  </w:style>
  <w:style w:type="paragraph" w:customStyle="1" w:styleId="right">
    <w:name w:val="right"/>
    <w:basedOn w:val="a0"/>
    <w:rsid w:val="00AE145F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main-heading1">
    <w:name w:val="main-heading1"/>
    <w:basedOn w:val="a0"/>
    <w:rsid w:val="00AE145F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10">
    <w:name w:val="Заголовок 1 Знак"/>
    <w:basedOn w:val="a1"/>
    <w:link w:val="1"/>
    <w:uiPriority w:val="9"/>
    <w:rsid w:val="00AE145F"/>
    <w:rPr>
      <w:rFonts w:ascii="Arial" w:hAnsi="Arial"/>
      <w:b/>
      <w:kern w:val="28"/>
      <w:sz w:val="28"/>
    </w:rPr>
  </w:style>
  <w:style w:type="character" w:customStyle="1" w:styleId="21">
    <w:name w:val="Заголовок 2 Знак"/>
    <w:basedOn w:val="a1"/>
    <w:link w:val="20"/>
    <w:uiPriority w:val="9"/>
    <w:rsid w:val="00AE145F"/>
    <w:rPr>
      <w:rFonts w:ascii="Arial" w:hAnsi="Arial"/>
      <w:b/>
      <w:sz w:val="24"/>
    </w:rPr>
  </w:style>
  <w:style w:type="paragraph" w:customStyle="1" w:styleId="entry-meta">
    <w:name w:val="entry-meta"/>
    <w:basedOn w:val="a0"/>
    <w:rsid w:val="00AE145F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entry-author">
    <w:name w:val="entry-author"/>
    <w:basedOn w:val="a1"/>
    <w:rsid w:val="00AE145F"/>
  </w:style>
  <w:style w:type="character" w:customStyle="1" w:styleId="entry-author-name">
    <w:name w:val="entry-author-name"/>
    <w:basedOn w:val="a1"/>
    <w:rsid w:val="00AE145F"/>
  </w:style>
  <w:style w:type="table" w:styleId="af7">
    <w:name w:val="Table Grid"/>
    <w:basedOn w:val="a2"/>
    <w:rsid w:val="00A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145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af8">
    <w:name w:val="List Paragraph"/>
    <w:basedOn w:val="a0"/>
    <w:uiPriority w:val="34"/>
    <w:qFormat/>
    <w:rsid w:val="00AE145F"/>
    <w:pPr>
      <w:ind w:left="720"/>
      <w:contextualSpacing/>
    </w:pPr>
  </w:style>
  <w:style w:type="character" w:styleId="af9">
    <w:name w:val="Emphasis"/>
    <w:basedOn w:val="a1"/>
    <w:uiPriority w:val="20"/>
    <w:qFormat/>
    <w:rsid w:val="00AE145F"/>
    <w:rPr>
      <w:i/>
      <w:iCs/>
    </w:rPr>
  </w:style>
  <w:style w:type="paragraph" w:styleId="afa">
    <w:name w:val="Revision"/>
    <w:hidden/>
    <w:uiPriority w:val="99"/>
    <w:semiHidden/>
    <w:rsid w:val="00AE145F"/>
    <w:rPr>
      <w:sz w:val="24"/>
    </w:rPr>
  </w:style>
  <w:style w:type="character" w:customStyle="1" w:styleId="A80">
    <w:name w:val="A8"/>
    <w:uiPriority w:val="99"/>
    <w:rsid w:val="00AE145F"/>
    <w:rPr>
      <w:rFonts w:cs="DIN"/>
      <w:color w:val="000000"/>
      <w:sz w:val="20"/>
      <w:szCs w:val="20"/>
    </w:rPr>
  </w:style>
  <w:style w:type="character" w:customStyle="1" w:styleId="A00">
    <w:name w:val="A0"/>
    <w:uiPriority w:val="99"/>
    <w:rsid w:val="00AE145F"/>
    <w:rPr>
      <w:rFonts w:cs="DIN"/>
      <w:b/>
      <w:bCs/>
      <w:color w:val="000000"/>
      <w:sz w:val="32"/>
      <w:szCs w:val="32"/>
    </w:rPr>
  </w:style>
  <w:style w:type="character" w:customStyle="1" w:styleId="A30">
    <w:name w:val="A3"/>
    <w:uiPriority w:val="99"/>
    <w:rsid w:val="00AE145F"/>
    <w:rPr>
      <w:rFonts w:cs="DIN-BoldItalicAlt"/>
      <w:b/>
      <w:bCs/>
      <w:i/>
      <w:iCs/>
      <w:color w:val="000000"/>
      <w:sz w:val="18"/>
      <w:szCs w:val="18"/>
    </w:rPr>
  </w:style>
  <w:style w:type="paragraph" w:customStyle="1" w:styleId="Pa4">
    <w:name w:val="Pa4"/>
    <w:basedOn w:val="Default"/>
    <w:next w:val="Default"/>
    <w:uiPriority w:val="99"/>
    <w:rsid w:val="00AE145F"/>
    <w:pPr>
      <w:spacing w:line="241" w:lineRule="atLeast"/>
    </w:pPr>
    <w:rPr>
      <w:rFonts w:ascii="DIN" w:hAnsi="DIN" w:cs="Times New Roman"/>
      <w:color w:val="auto"/>
    </w:rPr>
  </w:style>
  <w:style w:type="character" w:customStyle="1" w:styleId="A60">
    <w:name w:val="A6"/>
    <w:uiPriority w:val="99"/>
    <w:rsid w:val="00AE145F"/>
    <w:rPr>
      <w:rFonts w:cs="DIN"/>
      <w:color w:val="000000"/>
      <w:sz w:val="22"/>
      <w:szCs w:val="22"/>
    </w:rPr>
  </w:style>
  <w:style w:type="character" w:styleId="afb">
    <w:name w:val="FollowedHyperlink"/>
    <w:basedOn w:val="a1"/>
    <w:semiHidden/>
    <w:unhideWhenUsed/>
    <w:rsid w:val="00AE145F"/>
    <w:rPr>
      <w:color w:val="800080" w:themeColor="followedHyperlink"/>
      <w:u w:val="single"/>
    </w:rPr>
  </w:style>
  <w:style w:type="paragraph" w:styleId="afc">
    <w:name w:val="Subtitle"/>
    <w:basedOn w:val="a0"/>
    <w:next w:val="a0"/>
    <w:link w:val="afd"/>
    <w:qFormat/>
    <w:rsid w:val="00AE145F"/>
    <w:pPr>
      <w:numPr>
        <w:ilvl w:val="1"/>
      </w:numPr>
      <w:spacing w:after="160"/>
      <w:ind w:firstLine="567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d">
    <w:name w:val="Подзаголовок Знак"/>
    <w:basedOn w:val="a1"/>
    <w:link w:val="afc"/>
    <w:rsid w:val="00AE145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e">
    <w:name w:val="Title"/>
    <w:basedOn w:val="a0"/>
    <w:next w:val="a0"/>
    <w:link w:val="aff"/>
    <w:qFormat/>
    <w:rsid w:val="00AE145F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">
    <w:name w:val="Название Знак"/>
    <w:basedOn w:val="a1"/>
    <w:link w:val="afe"/>
    <w:rsid w:val="00AE1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01">
    <w:name w:val="Pa0+1"/>
    <w:basedOn w:val="Default"/>
    <w:next w:val="Default"/>
    <w:uiPriority w:val="99"/>
    <w:rsid w:val="00AE145F"/>
    <w:pPr>
      <w:spacing w:line="201" w:lineRule="atLeast"/>
    </w:pPr>
    <w:rPr>
      <w:rFonts w:ascii="RotisSerif" w:hAnsi="RotisSerif" w:cs="Times New Roman"/>
      <w:color w:val="auto"/>
    </w:rPr>
  </w:style>
  <w:style w:type="character" w:customStyle="1" w:styleId="A71">
    <w:name w:val="A7+1"/>
    <w:uiPriority w:val="99"/>
    <w:rsid w:val="00AE145F"/>
    <w:rPr>
      <w:rFonts w:cs="RotisSerif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ИЭП</Company>
  <LinksUpToDate>false</LinksUpToDate>
  <CharactersWithSpaces>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Худько Елизавета Валерьевна</dc:creator>
  <cp:lastModifiedBy>Студент НИУ ВШЭ</cp:lastModifiedBy>
  <cp:revision>2</cp:revision>
  <dcterms:created xsi:type="dcterms:W3CDTF">2017-07-27T11:24:00Z</dcterms:created>
  <dcterms:modified xsi:type="dcterms:W3CDTF">2017-07-27T11:24:00Z</dcterms:modified>
</cp:coreProperties>
</file>