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74" w:type="dxa"/>
        <w:tblInd w:w="-11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  <w:gridCol w:w="9449"/>
      </w:tblGrid>
      <w:tr w:rsidR="00DD0FB6" w:rsidRPr="00987AFD" w:rsidTr="00B40503">
        <w:tc>
          <w:tcPr>
            <w:tcW w:w="4425" w:type="dxa"/>
            <w:shd w:val="clear" w:color="auto" w:fill="auto"/>
          </w:tcPr>
          <w:p w:rsidR="00DD0FB6" w:rsidRDefault="00743649">
            <w:pPr>
              <w:widowControl w:val="0"/>
              <w:jc w:val="center"/>
            </w:pPr>
            <w:r>
              <w:rPr>
                <w:rStyle w:val="-"/>
                <w:noProof/>
                <w:sz w:val="16"/>
                <w:szCs w:val="16"/>
              </w:rPr>
              <w:drawing>
                <wp:inline distT="0" distB="0" distL="0" distR="0">
                  <wp:extent cx="706120" cy="70612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504" t="-504" r="-504" b="-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0FB6" w:rsidRDefault="00743649">
            <w:pPr>
              <w:widowControl w:val="0"/>
              <w:jc w:val="center"/>
            </w:pPr>
            <w:r w:rsidRPr="00B40503">
              <w:rPr>
                <w:rStyle w:val="-"/>
                <w:color w:val="000000"/>
                <w:sz w:val="20"/>
                <w:szCs w:val="20"/>
                <w:u w:val="none"/>
                <w:lang w:eastAsia="en-US"/>
              </w:rPr>
              <w:t>Государственное бюджетное образовательное учреждение профессионального образования города Севастополя</w:t>
            </w:r>
          </w:p>
          <w:p w:rsidR="00DD0FB6" w:rsidRDefault="00743649">
            <w:pPr>
              <w:widowControl w:val="0"/>
              <w:jc w:val="center"/>
            </w:pPr>
            <w:r w:rsidRPr="00B40503">
              <w:rPr>
                <w:rStyle w:val="-"/>
                <w:b/>
                <w:bCs/>
                <w:color w:val="000000"/>
                <w:sz w:val="20"/>
                <w:szCs w:val="20"/>
                <w:u w:val="none"/>
                <w:lang w:eastAsia="en-US"/>
              </w:rPr>
              <w:t>«Севастопольский профессиональный художественный колледж»</w:t>
            </w:r>
          </w:p>
          <w:p w:rsidR="00DD0FB6" w:rsidRDefault="00743649">
            <w:pPr>
              <w:widowControl w:val="0"/>
              <w:jc w:val="center"/>
            </w:pPr>
            <w:r w:rsidRPr="00B40503">
              <w:rPr>
                <w:rStyle w:val="-"/>
                <w:color w:val="000000"/>
                <w:sz w:val="16"/>
                <w:szCs w:val="16"/>
                <w:u w:val="none"/>
                <w:lang w:eastAsia="en-US"/>
              </w:rPr>
              <w:t xml:space="preserve">299004, г. Севастополь, ул. Адм. Макарова, 33                                                                  т./ф.(8692) 40-09-68, </w:t>
            </w:r>
            <w:r>
              <w:rPr>
                <w:rStyle w:val="-"/>
                <w:sz w:val="16"/>
                <w:szCs w:val="16"/>
                <w:u w:val="none"/>
                <w:lang w:val="en-US" w:eastAsia="en-US"/>
              </w:rPr>
              <w:t>www</w:t>
            </w:r>
            <w:r w:rsidRPr="00B40503">
              <w:rPr>
                <w:rStyle w:val="-"/>
                <w:sz w:val="16"/>
                <w:szCs w:val="16"/>
                <w:u w:val="none"/>
                <w:lang w:eastAsia="en-US"/>
              </w:rPr>
              <w:t>.</w:t>
            </w:r>
            <w:proofErr w:type="spellStart"/>
            <w:r>
              <w:rPr>
                <w:rStyle w:val="-"/>
                <w:sz w:val="16"/>
                <w:szCs w:val="16"/>
                <w:u w:val="none"/>
                <w:lang w:val="en-US" w:eastAsia="en-US"/>
              </w:rPr>
              <w:t>sphk</w:t>
            </w:r>
            <w:proofErr w:type="spellEnd"/>
            <w:r w:rsidRPr="00B40503">
              <w:rPr>
                <w:rStyle w:val="-"/>
                <w:sz w:val="16"/>
                <w:szCs w:val="16"/>
                <w:u w:val="none"/>
                <w:lang w:eastAsia="en-US"/>
              </w:rPr>
              <w:t>.</w:t>
            </w:r>
            <w:proofErr w:type="spellStart"/>
            <w:r>
              <w:rPr>
                <w:rStyle w:val="-"/>
                <w:sz w:val="16"/>
                <w:szCs w:val="16"/>
                <w:u w:val="none"/>
                <w:lang w:val="en-US" w:eastAsia="en-US"/>
              </w:rPr>
              <w:t>ru</w:t>
            </w:r>
            <w:proofErr w:type="spellEnd"/>
          </w:p>
          <w:p w:rsidR="00DD0FB6" w:rsidRPr="00B40503" w:rsidRDefault="00743649">
            <w:pPr>
              <w:widowControl w:val="0"/>
              <w:jc w:val="center"/>
              <w:rPr>
                <w:lang w:val="en-US"/>
              </w:rPr>
            </w:pPr>
            <w:r>
              <w:rPr>
                <w:rStyle w:val="-"/>
                <w:sz w:val="16"/>
                <w:szCs w:val="16"/>
                <w:u w:val="none"/>
                <w:lang w:val="en-US" w:eastAsia="en-US"/>
              </w:rPr>
              <w:t>e-mail:</w:t>
            </w:r>
            <w:r>
              <w:rPr>
                <w:rStyle w:val="-"/>
                <w:sz w:val="16"/>
                <w:szCs w:val="16"/>
                <w:lang w:val="en-US" w:eastAsia="en-US"/>
              </w:rPr>
              <w:t xml:space="preserve"> sevphk@sev.gov.ru </w:t>
            </w:r>
          </w:p>
        </w:tc>
        <w:tc>
          <w:tcPr>
            <w:tcW w:w="9449" w:type="dxa"/>
            <w:shd w:val="clear" w:color="auto" w:fill="auto"/>
          </w:tcPr>
          <w:tbl>
            <w:tblPr>
              <w:tblStyle w:val="ae"/>
              <w:tblW w:w="5774" w:type="dxa"/>
              <w:tblInd w:w="5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784"/>
            </w:tblGrid>
            <w:tr w:rsidR="00B40503" w:rsidRPr="00987AFD" w:rsidTr="00B40503">
              <w:trPr>
                <w:trHeight w:val="1081"/>
              </w:trPr>
              <w:tc>
                <w:tcPr>
                  <w:tcW w:w="4990" w:type="dxa"/>
                </w:tcPr>
                <w:p w:rsidR="00B40503" w:rsidRPr="00B40503" w:rsidRDefault="00B40503" w:rsidP="00B40503">
                  <w:pPr>
                    <w:ind w:left="1451"/>
                    <w:rPr>
                      <w:sz w:val="20"/>
                      <w:szCs w:val="20"/>
                    </w:rPr>
                  </w:pPr>
                  <w:r w:rsidRPr="00B40503">
                    <w:rPr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F300C">
                    <w:rPr>
                      <w:rFonts w:ascii="Times New Roman" w:hAnsi="Times New Roman" w:cs="Times New Roman"/>
                      <w:sz w:val="19"/>
                      <w:szCs w:val="19"/>
                    </w:rPr>
                    <w:t>Государственное бюджетное образовательное</w:t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F300C">
                    <w:rPr>
                      <w:rFonts w:ascii="Times New Roman" w:hAnsi="Times New Roman" w:cs="Times New Roman"/>
                      <w:sz w:val="19"/>
                      <w:szCs w:val="19"/>
                    </w:rPr>
                    <w:t>учреждение профессионального образования</w:t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F300C">
                    <w:rPr>
                      <w:rFonts w:ascii="Times New Roman" w:hAnsi="Times New Roman" w:cs="Times New Roman"/>
                      <w:sz w:val="19"/>
                      <w:szCs w:val="19"/>
                    </w:rPr>
                    <w:t>города Севастополя</w:t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F300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«Севастопольский промышленно-</w:t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F300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технологический колледж имени Маршала</w:t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BF300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инженерных войск А.В.Геловани»</w:t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30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(ГБОУ ПО «СПТК») ул. Ефремова, д.2</w:t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30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г.Севастополь, 299028,</w:t>
                  </w:r>
                </w:p>
                <w:p w:rsidR="00B40503" w:rsidRPr="00BF300C" w:rsidRDefault="00B40503" w:rsidP="00BF300C">
                  <w:pPr>
                    <w:tabs>
                      <w:tab w:val="right" w:pos="468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F300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т./ф.(8692) 53-47-99, 53-67-00 </w:t>
                  </w:r>
                  <w:hyperlink r:id="rId7" w:history="1">
                    <w:r w:rsidRPr="00BF300C">
                      <w:rPr>
                        <w:rStyle w:val="ad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www</w:t>
                    </w:r>
                    <w:r w:rsidRPr="00BF300C">
                      <w:rPr>
                        <w:rStyle w:val="ad"/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proofErr w:type="spellStart"/>
                    <w:r w:rsidRPr="00BF300C">
                      <w:rPr>
                        <w:rStyle w:val="ad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sevptk</w:t>
                    </w:r>
                    <w:proofErr w:type="spellEnd"/>
                    <w:r w:rsidRPr="00BF300C">
                      <w:rPr>
                        <w:rStyle w:val="ad"/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proofErr w:type="spellStart"/>
                    <w:r w:rsidRPr="00BF300C">
                      <w:rPr>
                        <w:rStyle w:val="ad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40503" w:rsidRPr="00BF300C" w:rsidRDefault="00B40503" w:rsidP="00BF300C">
                  <w:pPr>
                    <w:tabs>
                      <w:tab w:val="left" w:pos="4185"/>
                    </w:tabs>
                    <w:ind w:right="1429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F300C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e-mail: </w:t>
                  </w:r>
                  <w:hyperlink r:id="rId8" w:history="1">
                    <w:r w:rsidRPr="00BF300C">
                      <w:rPr>
                        <w:rStyle w:val="ad"/>
                        <w:rFonts w:ascii="Times New Roman" w:hAnsi="Times New Roman"/>
                        <w:sz w:val="16"/>
                        <w:szCs w:val="16"/>
                        <w:lang w:val="en-US"/>
                      </w:rPr>
                      <w:t>sevptk@sev.gov.ru</w:t>
                    </w:r>
                  </w:hyperlink>
                </w:p>
              </w:tc>
              <w:tc>
                <w:tcPr>
                  <w:tcW w:w="784" w:type="dxa"/>
                </w:tcPr>
                <w:p w:rsidR="00B40503" w:rsidRPr="00BF300C" w:rsidRDefault="00B40503" w:rsidP="0002080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B40503" w:rsidRPr="00BF300C" w:rsidRDefault="00B40503" w:rsidP="00B40503">
                  <w:pPr>
                    <w:ind w:right="85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D0FB6" w:rsidRPr="00B40503" w:rsidRDefault="00DD0FB6">
            <w:pPr>
              <w:widowControl w:val="0"/>
              <w:ind w:left="-284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DD0FB6" w:rsidRPr="00B40503" w:rsidRDefault="00DD0FB6">
      <w:pPr>
        <w:ind w:firstLine="737"/>
        <w:jc w:val="both"/>
        <w:rPr>
          <w:lang w:val="en-US"/>
        </w:rPr>
      </w:pPr>
    </w:p>
    <w:p w:rsidR="00DD0FB6" w:rsidRPr="00B40503" w:rsidRDefault="00DD0FB6">
      <w:pPr>
        <w:ind w:firstLine="737"/>
        <w:jc w:val="both"/>
        <w:rPr>
          <w:lang w:val="en-US"/>
        </w:rPr>
      </w:pPr>
    </w:p>
    <w:p w:rsidR="00DD0FB6" w:rsidRPr="00B40503" w:rsidRDefault="00DD0FB6">
      <w:pPr>
        <w:ind w:firstLine="737"/>
        <w:jc w:val="both"/>
        <w:rPr>
          <w:lang w:val="en-US"/>
        </w:rPr>
      </w:pPr>
    </w:p>
    <w:p w:rsidR="00DD0FB6" w:rsidRPr="00BF300C" w:rsidRDefault="00DD0FB6" w:rsidP="00B40503">
      <w:pPr>
        <w:jc w:val="both"/>
        <w:rPr>
          <w:lang w:val="en-US"/>
        </w:rPr>
      </w:pPr>
    </w:p>
    <w:p w:rsidR="00B40503" w:rsidRPr="00BF300C" w:rsidRDefault="00B40503" w:rsidP="00B40503">
      <w:pPr>
        <w:jc w:val="both"/>
        <w:rPr>
          <w:lang w:val="en-US"/>
        </w:rPr>
      </w:pPr>
    </w:p>
    <w:p w:rsidR="00B40503" w:rsidRPr="00BF300C" w:rsidRDefault="00B40503" w:rsidP="00B40503">
      <w:pPr>
        <w:jc w:val="both"/>
        <w:rPr>
          <w:lang w:val="en-US"/>
        </w:rPr>
      </w:pPr>
    </w:p>
    <w:p w:rsidR="00DD0FB6" w:rsidRPr="00B40503" w:rsidRDefault="00DD0FB6">
      <w:pPr>
        <w:ind w:firstLine="737"/>
        <w:jc w:val="both"/>
        <w:rPr>
          <w:lang w:val="en-US"/>
        </w:rPr>
      </w:pPr>
    </w:p>
    <w:p w:rsidR="00DD0FB6" w:rsidRPr="00B40503" w:rsidRDefault="00DD0FB6">
      <w:pPr>
        <w:ind w:firstLine="737"/>
        <w:jc w:val="both"/>
        <w:rPr>
          <w:lang w:val="en-US"/>
        </w:rPr>
      </w:pPr>
    </w:p>
    <w:p w:rsidR="00DD0FB6" w:rsidRPr="00B40503" w:rsidRDefault="00DD0FB6">
      <w:pPr>
        <w:ind w:firstLine="737"/>
        <w:jc w:val="both"/>
        <w:rPr>
          <w:sz w:val="32"/>
          <w:szCs w:val="32"/>
          <w:lang w:val="en-US"/>
        </w:rPr>
      </w:pPr>
    </w:p>
    <w:p w:rsidR="00DD0FB6" w:rsidRDefault="007436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DD0FB6" w:rsidRDefault="007436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разработки урока финансовой грамотности</w:t>
      </w:r>
    </w:p>
    <w:p w:rsidR="00DD0FB6" w:rsidRDefault="007436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обучающихся СПО </w:t>
      </w:r>
    </w:p>
    <w:p w:rsidR="00DD0FB6" w:rsidRDefault="00DD0FB6">
      <w:pPr>
        <w:jc w:val="center"/>
        <w:rPr>
          <w:b/>
          <w:bCs/>
        </w:rPr>
      </w:pPr>
    </w:p>
    <w:p w:rsidR="00DD0FB6" w:rsidRDefault="0074364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примере урока по теме </w:t>
      </w:r>
    </w:p>
    <w:p w:rsidR="00DD0FB6" w:rsidRDefault="00743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«Сбережения и банки»)</w:t>
      </w:r>
    </w:p>
    <w:p w:rsidR="00DD0FB6" w:rsidRDefault="00DD0FB6">
      <w:pPr>
        <w:ind w:firstLine="737"/>
        <w:jc w:val="both"/>
        <w:rPr>
          <w:sz w:val="32"/>
          <w:szCs w:val="32"/>
        </w:rPr>
      </w:pPr>
    </w:p>
    <w:p w:rsidR="00DD0FB6" w:rsidRDefault="00DD0FB6">
      <w:pPr>
        <w:ind w:firstLine="737"/>
        <w:jc w:val="both"/>
        <w:rPr>
          <w:sz w:val="32"/>
          <w:szCs w:val="32"/>
        </w:rPr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743649">
      <w:pPr>
        <w:ind w:left="4535"/>
        <w:jc w:val="both"/>
      </w:pPr>
      <w:r>
        <w:t>Разработчики:</w:t>
      </w:r>
    </w:p>
    <w:p w:rsidR="00743649" w:rsidRDefault="00743649" w:rsidP="00743649">
      <w:pPr>
        <w:ind w:left="4535"/>
        <w:jc w:val="both"/>
      </w:pPr>
      <w:proofErr w:type="spellStart"/>
      <w:r>
        <w:rPr>
          <w:b/>
          <w:bCs/>
          <w:i/>
          <w:iCs/>
        </w:rPr>
        <w:t>Лефтер</w:t>
      </w:r>
      <w:proofErr w:type="spellEnd"/>
      <w:r>
        <w:rPr>
          <w:b/>
          <w:bCs/>
          <w:i/>
          <w:iCs/>
        </w:rPr>
        <w:t xml:space="preserve"> Надежда Юрьевна</w:t>
      </w:r>
      <w:r>
        <w:t>, преподаватель ГБОУПО «СПХК»;</w:t>
      </w:r>
    </w:p>
    <w:p w:rsidR="00743649" w:rsidRDefault="00743649" w:rsidP="00743649">
      <w:pPr>
        <w:ind w:left="4535"/>
        <w:jc w:val="both"/>
      </w:pPr>
      <w:r>
        <w:rPr>
          <w:b/>
          <w:bCs/>
          <w:i/>
          <w:iCs/>
        </w:rPr>
        <w:t>Мережко Татьяна Александровна</w:t>
      </w:r>
      <w:r>
        <w:t>,</w:t>
      </w:r>
    </w:p>
    <w:p w:rsidR="00DD0FB6" w:rsidRDefault="00743649" w:rsidP="00743649">
      <w:pPr>
        <w:ind w:left="4535"/>
        <w:jc w:val="both"/>
      </w:pPr>
      <w:r>
        <w:t xml:space="preserve"> преподаватель ГБОУПО «СПТК»;</w:t>
      </w:r>
    </w:p>
    <w:p w:rsidR="00743649" w:rsidRDefault="00743649">
      <w:pPr>
        <w:ind w:left="4535"/>
        <w:jc w:val="both"/>
      </w:pPr>
      <w:proofErr w:type="spellStart"/>
      <w:r>
        <w:rPr>
          <w:b/>
          <w:bCs/>
          <w:i/>
          <w:iCs/>
        </w:rPr>
        <w:t>Гикалюк</w:t>
      </w:r>
      <w:proofErr w:type="spellEnd"/>
      <w:r>
        <w:rPr>
          <w:b/>
          <w:bCs/>
          <w:i/>
          <w:iCs/>
        </w:rPr>
        <w:t xml:space="preserve"> Виоле</w:t>
      </w:r>
      <w:r w:rsidR="00987AFD">
        <w:rPr>
          <w:b/>
          <w:bCs/>
          <w:i/>
          <w:iCs/>
        </w:rPr>
        <w:t>т</w:t>
      </w:r>
      <w:r>
        <w:rPr>
          <w:b/>
          <w:bCs/>
          <w:i/>
          <w:iCs/>
        </w:rPr>
        <w:t>та Николаевна</w:t>
      </w:r>
      <w:r>
        <w:t>,</w:t>
      </w:r>
    </w:p>
    <w:p w:rsidR="00DD0FB6" w:rsidRDefault="00743649">
      <w:pPr>
        <w:ind w:left="4535"/>
        <w:jc w:val="both"/>
      </w:pPr>
      <w:r>
        <w:t xml:space="preserve"> Преподаватель ГБОУПО «СПТК»</w:t>
      </w: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7436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Севастополь, </w:t>
      </w:r>
    </w:p>
    <w:p w:rsidR="00DD0FB6" w:rsidRDefault="00743649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DD0FB6" w:rsidRDefault="00DD0FB6">
      <w:pPr>
        <w:ind w:firstLine="737"/>
        <w:jc w:val="both"/>
      </w:pPr>
    </w:p>
    <w:p w:rsidR="00DD0FB6" w:rsidRDefault="00743649">
      <w:pPr>
        <w:ind w:firstLine="850"/>
        <w:jc w:val="both"/>
      </w:pPr>
      <w:r>
        <w:rPr>
          <w:b/>
          <w:bCs/>
          <w:i/>
          <w:szCs w:val="28"/>
        </w:rPr>
        <w:lastRenderedPageBreak/>
        <w:t>Цель проекта</w:t>
      </w:r>
      <w:r>
        <w:rPr>
          <w:b/>
          <w:bCs/>
          <w:szCs w:val="28"/>
        </w:rPr>
        <w:t xml:space="preserve">: </w:t>
      </w:r>
      <w:r>
        <w:t xml:space="preserve">Создание </w:t>
      </w:r>
      <w:bookmarkStart w:id="0" w:name="__DdeLink__51418_377678100"/>
      <w:r>
        <w:t xml:space="preserve">поэтапного плана разработки урока финансовой грамотности </w:t>
      </w:r>
      <w:r>
        <w:rPr>
          <w:color w:val="000000"/>
        </w:rPr>
        <w:t>для обучающихся СПО по направлению «Сбережения и банки»</w:t>
      </w:r>
      <w:bookmarkEnd w:id="0"/>
      <w:r>
        <w:rPr>
          <w:color w:val="000000"/>
        </w:rPr>
        <w:t xml:space="preserve"> для реализации задач по формированию у обучающихся понятия ценности финансовой грамотности, установки на грамотное финансовое поведение; базовых умений, связанных с расчетами и поиском, обработкой финансовой информации, в том числе на сайтах финансовых и государс</w:t>
      </w:r>
      <w:r w:rsidR="001742BE">
        <w:rPr>
          <w:color w:val="000000"/>
        </w:rPr>
        <w:t xml:space="preserve">твенных организаций; </w:t>
      </w:r>
      <w:r>
        <w:rPr>
          <w:color w:val="000000"/>
        </w:rPr>
        <w:t>понятий и знаний о финансовой сфере в пределах сфер взаим</w:t>
      </w:r>
      <w:r w:rsidR="00520148">
        <w:rPr>
          <w:color w:val="000000"/>
        </w:rPr>
        <w:t>одействия потребителя денежных</w:t>
      </w:r>
      <w:bookmarkStart w:id="1" w:name="_GoBack"/>
      <w:bookmarkEnd w:id="1"/>
      <w:r>
        <w:rPr>
          <w:color w:val="000000"/>
        </w:rPr>
        <w:t xml:space="preserve"> услуг с миром финансов; компетенций финансовой грамотности, базовая из которых — умение решать практические жизненные задачи</w:t>
      </w:r>
      <w:r w:rsidR="001742BE">
        <w:rPr>
          <w:color w:val="000000"/>
        </w:rPr>
        <w:t xml:space="preserve"> по управлению личными денежными средствами</w:t>
      </w:r>
      <w:r>
        <w:rPr>
          <w:color w:val="000000"/>
        </w:rPr>
        <w:t>.</w:t>
      </w:r>
    </w:p>
    <w:p w:rsidR="00DD0FB6" w:rsidRDefault="00DD0FB6">
      <w:pPr>
        <w:ind w:firstLine="850"/>
        <w:jc w:val="both"/>
        <w:rPr>
          <w:color w:val="000000"/>
        </w:rPr>
      </w:pPr>
    </w:p>
    <w:p w:rsidR="00DD0FB6" w:rsidRDefault="00DD0FB6">
      <w:pPr>
        <w:ind w:firstLine="850"/>
        <w:jc w:val="both"/>
        <w:rPr>
          <w:i/>
          <w:szCs w:val="28"/>
        </w:rPr>
      </w:pPr>
    </w:p>
    <w:p w:rsidR="00DD0FB6" w:rsidRDefault="00743649">
      <w:pPr>
        <w:ind w:firstLine="850"/>
      </w:pPr>
      <w:r>
        <w:rPr>
          <w:b/>
          <w:bCs/>
          <w:i/>
          <w:szCs w:val="28"/>
        </w:rPr>
        <w:t>Аннотация:</w:t>
      </w:r>
      <w:r>
        <w:rPr>
          <w:szCs w:val="28"/>
        </w:rPr>
        <w:t xml:space="preserve"> </w:t>
      </w:r>
    </w:p>
    <w:p w:rsidR="00DD0FB6" w:rsidRDefault="00743649">
      <w:pPr>
        <w:ind w:firstLine="850"/>
        <w:jc w:val="both"/>
      </w:pPr>
      <w:r>
        <w:rPr>
          <w:szCs w:val="28"/>
        </w:rPr>
        <w:t xml:space="preserve">В Проекте освещены аспекты разработки </w:t>
      </w:r>
      <w:r>
        <w:t xml:space="preserve">урока общеобразовательной дисциплины «Финансовая грамотность» </w:t>
      </w:r>
      <w:r>
        <w:rPr>
          <w:color w:val="000000"/>
        </w:rPr>
        <w:t>для обучающихся СПО на примере темы «Сбережения и банки», включающего особенности преподавания в образовательных учреждениях профессионального образования без учета направленности профессий и специальностей, ориентированного на обучающихся возрастной категории 15-18 лет с разным уровнем базовых знаний по предметам Обществознание, Экономика, Право.</w:t>
      </w:r>
    </w:p>
    <w:p w:rsidR="00DD0FB6" w:rsidRDefault="00DD0FB6">
      <w:pPr>
        <w:ind w:firstLine="850"/>
        <w:jc w:val="both"/>
        <w:rPr>
          <w:szCs w:val="28"/>
        </w:rPr>
      </w:pPr>
    </w:p>
    <w:p w:rsidR="00DD0FB6" w:rsidRDefault="00DD0FB6">
      <w:pPr>
        <w:ind w:firstLine="850"/>
        <w:jc w:val="both"/>
        <w:rPr>
          <w:szCs w:val="28"/>
        </w:rPr>
      </w:pPr>
    </w:p>
    <w:p w:rsidR="00DD0FB6" w:rsidRDefault="00743649">
      <w:pPr>
        <w:ind w:firstLine="850"/>
        <w:jc w:val="both"/>
        <w:rPr>
          <w:b/>
          <w:bCs/>
        </w:rPr>
      </w:pPr>
      <w:r>
        <w:rPr>
          <w:b/>
          <w:bCs/>
          <w:i/>
          <w:szCs w:val="28"/>
        </w:rPr>
        <w:t>Введение:</w:t>
      </w:r>
    </w:p>
    <w:p w:rsidR="00DD0FB6" w:rsidRDefault="00743649">
      <w:pPr>
        <w:ind w:firstLine="850"/>
        <w:jc w:val="both"/>
      </w:pPr>
      <w:r>
        <w:rPr>
          <w:szCs w:val="28"/>
        </w:rPr>
        <w:t xml:space="preserve">Целью финансового просвещения обучающихся колледжа является доставка понятной и качественной информации до каждого нуждающегося в ней потребителя. Финансовая грамотность – это совокупность необходимых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 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 Не менее важно то, что они могут положительно влиять на национальную и мировую экономику. </w:t>
      </w:r>
    </w:p>
    <w:p w:rsidR="00DD0FB6" w:rsidRDefault="00743649">
      <w:pPr>
        <w:ind w:firstLine="850"/>
        <w:jc w:val="both"/>
      </w:pPr>
      <w:r>
        <w:rPr>
          <w:szCs w:val="28"/>
        </w:rPr>
        <w:t xml:space="preserve">По причине низкого уровня финансовой грамотности в последние годы в России уделяется значительное внимание ее повышению. Как мы знаем, грамотность в сфере финансов, воспитывается в течение продолжительного периода времени на основе принципа «от простого к сложному», направленного на практическое применение знаний и навыков. Формирование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 </w:t>
      </w:r>
    </w:p>
    <w:p w:rsidR="00DD0FB6" w:rsidRDefault="00743649">
      <w:pPr>
        <w:ind w:firstLine="850"/>
        <w:jc w:val="both"/>
      </w:pPr>
      <w:r>
        <w:rPr>
          <w:szCs w:val="28"/>
        </w:rPr>
        <w:t xml:space="preserve">Современная школа обучает школьников всему: читать, писать, считать, но не готовит к реальной жизни, к трудностям на пути взросления, в особенности в вопросах финансового образования. Далее, поступая в колледж, молодые люди думают, что они взрослые, так как имеют незначительную самостоятельность в принятии своих решений. Однако, не имея опыта и определенных знаний в сфере финансовой грамотности, бывшие школьники делают много ошибок, даже не осознавая, что их совершают.  </w:t>
      </w:r>
    </w:p>
    <w:p w:rsidR="00DD0FB6" w:rsidRDefault="00743649">
      <w:pPr>
        <w:ind w:firstLine="850"/>
        <w:jc w:val="both"/>
      </w:pPr>
      <w:r>
        <w:rPr>
          <w:szCs w:val="28"/>
        </w:rPr>
        <w:t xml:space="preserve">Современному студенту необходимо принимать огромное количество решений, в том числе, связанных с деньгами. А как правильно распоряжаться их не научили ни в школе, ни родители, т.к. большинство родителей сами живут от зарплаты до зарплаты, берут кредиты, которые загоняют семью в «долговую яму». Зачастую дети не понимают ценности деньгам, а родители не понимают, почему их дети не экономят их тяжело заработанные деньги. </w:t>
      </w:r>
    </w:p>
    <w:p w:rsidR="00374F73" w:rsidRDefault="00743649">
      <w:pPr>
        <w:ind w:firstLine="850"/>
        <w:jc w:val="both"/>
        <w:rPr>
          <w:szCs w:val="28"/>
        </w:rPr>
      </w:pPr>
      <w:r>
        <w:rPr>
          <w:szCs w:val="28"/>
        </w:rPr>
        <w:lastRenderedPageBreak/>
        <w:t xml:space="preserve">Деньги окружают человека с самого рождения и становятся одним из главных условий жизни. Поэтому уроки финансовой грамотности сегодня просто необходимы. </w:t>
      </w:r>
    </w:p>
    <w:p w:rsidR="00DD0FB6" w:rsidRDefault="00374F73">
      <w:pPr>
        <w:ind w:firstLine="850"/>
        <w:jc w:val="both"/>
      </w:pPr>
      <w:r>
        <w:rPr>
          <w:szCs w:val="28"/>
        </w:rPr>
        <w:t>Актуальность нашей темы</w:t>
      </w:r>
      <w:r w:rsidR="00743649">
        <w:rPr>
          <w:szCs w:val="28"/>
        </w:rPr>
        <w:t xml:space="preserve"> в том, чтобы помочь преподавателю составить урок по дисциплине «Финансовая грамотность» («Экономика») таким образом, чтобы заинтересовать обучающихся различных профессий овладеть базовыми знаниями о современной рыночной экономике, видах денег и валют, правильном формировании доходов и расходов семьи, научиться применять их в повседневной жизни, а также сформировать у обучающихся собственную точку зрения по многим экономическим проблемам, различным аспектам социально-экономической политики государства. </w:t>
      </w:r>
    </w:p>
    <w:p w:rsidR="00374F73" w:rsidRDefault="00743649" w:rsidP="00374F73">
      <w:pPr>
        <w:ind w:firstLine="850"/>
        <w:jc w:val="both"/>
      </w:pPr>
      <w:r>
        <w:rPr>
          <w:szCs w:val="28"/>
        </w:rPr>
        <w:t xml:space="preserve">Сегодняшних подростков необходимо ориентировать на финансовые продукты, которые помогут сформировать инвестиционные проекты, помочь накопить сбережения, чтоб достичь финансовых целей, научить составлять личный финансовый план и делать необходимые расчеты. А это, к сожалению, в тематическом планировании уроков не предусмотрено. Поэтому перспективным можно считать внедрение различных практических навыков, которые помогут обучающимся колледжа в освоении основ финансовой грамотности в рамках общеобразовательных дисциплин. </w:t>
      </w:r>
    </w:p>
    <w:p w:rsidR="00DD0FB6" w:rsidRDefault="00374F73" w:rsidP="00374F73">
      <w:pPr>
        <w:ind w:firstLine="850"/>
        <w:jc w:val="both"/>
      </w:pPr>
      <w:r>
        <w:rPr>
          <w:szCs w:val="28"/>
        </w:rPr>
        <w:t xml:space="preserve"> О</w:t>
      </w:r>
      <w:r w:rsidR="00743649">
        <w:rPr>
          <w:szCs w:val="28"/>
        </w:rPr>
        <w:t xml:space="preserve">бучающиеся используют на практических уроках различные предметные знания и способы деятельности из своего личного опыта. </w:t>
      </w:r>
      <w:r>
        <w:rPr>
          <w:szCs w:val="28"/>
        </w:rPr>
        <w:t xml:space="preserve">Истории из жизни и практические советы на занятиях будут полезны и пригодятся в дальнейшей жизни обучающегося: как выбирать товар в супермаркете, чтобы не купить лишнего, как сэкономить деньги до следующей стипендии, как научиться экономить (например, на проезде, на еде). </w:t>
      </w:r>
      <w:r w:rsidR="00743649">
        <w:rPr>
          <w:szCs w:val="28"/>
        </w:rPr>
        <w:t xml:space="preserve">Только тогда, когда обучающийся оценивает ситуационную задачу на личном примере, он сможет реально оценить и сопоставить все «за» и «против», и принять единственно правильное решение. </w:t>
      </w:r>
      <w:r>
        <w:t xml:space="preserve"> </w:t>
      </w:r>
    </w:p>
    <w:p w:rsidR="00DD0FB6" w:rsidRDefault="00DC24FE">
      <w:pPr>
        <w:ind w:firstLine="850"/>
        <w:jc w:val="both"/>
        <w:rPr>
          <w:b/>
          <w:bCs/>
        </w:rPr>
      </w:pPr>
      <w:r>
        <w:rPr>
          <w:szCs w:val="28"/>
        </w:rPr>
        <w:t>Н</w:t>
      </w:r>
      <w:r w:rsidR="00743649">
        <w:rPr>
          <w:szCs w:val="28"/>
        </w:rPr>
        <w:t xml:space="preserve">еобходимо отметить, что перспектива внедрения проекта </w:t>
      </w:r>
      <w:r w:rsidR="00743649">
        <w:t xml:space="preserve">разработки урока финансовой грамотности </w:t>
      </w:r>
      <w:r w:rsidR="00743649">
        <w:rPr>
          <w:color w:val="000000"/>
        </w:rPr>
        <w:t xml:space="preserve">для обучающихся СПО (на примере темы «Сбережения и банки») </w:t>
      </w:r>
      <w:r w:rsidR="00743649">
        <w:rPr>
          <w:szCs w:val="28"/>
        </w:rPr>
        <w:t>позволит увеличить эффективность деятельности преподавателей по расширению возможностей обучающихся колледжей по более эффективному использованию финансовых услуг в целях повышения собственного благосостояния.</w:t>
      </w:r>
    </w:p>
    <w:p w:rsidR="00DD0FB6" w:rsidRDefault="00DD0FB6">
      <w:pPr>
        <w:ind w:firstLine="850"/>
        <w:jc w:val="both"/>
        <w:rPr>
          <w:szCs w:val="28"/>
        </w:rPr>
      </w:pPr>
    </w:p>
    <w:p w:rsidR="00DD0FB6" w:rsidRDefault="00743649">
      <w:pPr>
        <w:ind w:firstLine="850"/>
        <w:rPr>
          <w:b/>
          <w:bCs/>
        </w:rPr>
      </w:pPr>
      <w:r>
        <w:rPr>
          <w:b/>
          <w:bCs/>
          <w:i/>
          <w:szCs w:val="28"/>
        </w:rPr>
        <w:t xml:space="preserve">Обзор литературы: </w:t>
      </w:r>
    </w:p>
    <w:p w:rsidR="00DD0FB6" w:rsidRDefault="00743649">
      <w:pPr>
        <w:ind w:firstLine="850"/>
        <w:jc w:val="both"/>
      </w:pPr>
      <w:r>
        <w:t xml:space="preserve">Важнейшим элементом проектирования занятия является подбор дидактического материала. Для подготовки занятий по финансовой грамотности создан огромный ресурсный потенциал, в том числе и цифровые образовательные ресурсы по финансовой грамотности. </w:t>
      </w:r>
    </w:p>
    <w:p w:rsidR="00DD0FB6" w:rsidRDefault="00743649" w:rsidP="00374F73">
      <w:pPr>
        <w:ind w:firstLine="850"/>
        <w:jc w:val="both"/>
      </w:pPr>
      <w:r>
        <w:t xml:space="preserve">С одной стороны, это возможность включать в занятия игры, в том числе онлайн и </w:t>
      </w:r>
      <w:proofErr w:type="spellStart"/>
      <w:r>
        <w:t>браузерные</w:t>
      </w:r>
      <w:proofErr w:type="spellEnd"/>
      <w:r>
        <w:t xml:space="preserve">, мультфильмы, фильмы, видеоролики, анимированные презентации и пр., мобильные и ПК приложения и тем самым делать эти занятия интересными для обучающихся, разнообразными и эффективными; с другой — такое множество вспомогательных образовательных ресурсов создает сложность для педагога в вопросе подбора </w:t>
      </w:r>
      <w:r w:rsidR="00374F73">
        <w:t>конкретных ресурсов к тематическим</w:t>
      </w:r>
      <w:r>
        <w:t xml:space="preserve"> занятиям по финансовой грамотности. </w:t>
      </w:r>
      <w:r w:rsidR="00374F73">
        <w:t xml:space="preserve"> </w:t>
      </w:r>
      <w:r>
        <w:t>Чтобы у преподавателя не возникало сложностей, он может ознакомиться с подробными ре</w:t>
      </w:r>
      <w:r w:rsidR="00374F73">
        <w:t>комендациями по данному вопросу.</w:t>
      </w:r>
      <w:r>
        <w:t xml:space="preserve"> </w:t>
      </w:r>
    </w:p>
    <w:p w:rsidR="00931EFE" w:rsidRDefault="00931EFE" w:rsidP="00931EFE">
      <w:pPr>
        <w:ind w:firstLine="850"/>
        <w:jc w:val="both"/>
      </w:pPr>
      <w:r>
        <w:t xml:space="preserve">В ходе обучения используется дидактический материал как </w:t>
      </w:r>
      <w:r w:rsidR="00743649">
        <w:t>дополнитель</w:t>
      </w:r>
      <w:r>
        <w:t>ные образовательные инструменты.</w:t>
      </w:r>
    </w:p>
    <w:p w:rsidR="00DD0FB6" w:rsidRDefault="00743649" w:rsidP="00931EFE">
      <w:pPr>
        <w:ind w:firstLine="850"/>
        <w:jc w:val="both"/>
      </w:pPr>
      <w:r>
        <w:t>В настоящее время существует очень большое количество просветительских и образовательных ресурсов по финансовой грамотности. Значительная часть из них создана Минфином России в рамках Проекта «Содействие повышению уровня финансовой грамотности и развитию финансового образования в Российской Федерации» (далее — Проект Минфина России):</w:t>
      </w:r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Портал «Дружи с финансами» </w:t>
      </w:r>
      <w:hyperlink>
        <w:r>
          <w:rPr>
            <w:rStyle w:val="-"/>
          </w:rPr>
          <w:t>https://vashifinancy.ru/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lastRenderedPageBreak/>
        <w:t>Электронные учебно-методические комплекты по финансовой грамотности, разработанные в рамках проекта Минфина России. //</w:t>
      </w:r>
      <w:hyperlink r:id="rId9">
        <w:proofErr w:type="gramStart"/>
        <w:r>
          <w:rPr>
            <w:rStyle w:val="-"/>
          </w:rPr>
          <w:t>https://vashifinancy.ru/books/</w:t>
        </w:r>
      </w:hyperlink>
      <w:r>
        <w:t xml:space="preserve"> .</w:t>
      </w:r>
      <w:proofErr w:type="gramEnd"/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>Просветительский портал «</w:t>
      </w:r>
      <w:proofErr w:type="spellStart"/>
      <w:r>
        <w:t>ХочуМогуЗнаю</w:t>
      </w:r>
      <w:proofErr w:type="spellEnd"/>
      <w:r>
        <w:t xml:space="preserve">»: https://хочумогузнаю.рф/  </w:t>
      </w:r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Сайт Федерального методического центра по финансовой грамотности системы общего и среднего профессионального образования. </w:t>
      </w:r>
      <w:hyperlink r:id="rId10">
        <w:r>
          <w:rPr>
            <w:rStyle w:val="-"/>
          </w:rPr>
          <w:t>https://fmc.hse.ru/</w:t>
        </w:r>
      </w:hyperlink>
      <w:hyperlink>
        <w:r>
          <w:t xml:space="preserve"> 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Федеральный сетевой методический центр </w:t>
      </w:r>
      <w:hyperlink>
        <w:r>
          <w:rPr>
            <w:rStyle w:val="-"/>
          </w:rPr>
          <w:t>https://fingramota.econ.msu.ru/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Сайт Национального центра финансовой грамотности </w:t>
      </w:r>
      <w:hyperlink>
        <w:r>
          <w:rPr>
            <w:rStyle w:val="-"/>
          </w:rPr>
          <w:t>http://ncfg.ru/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Образовательные продукты ПАКК: </w:t>
      </w:r>
      <w:hyperlink r:id="rId11">
        <w:r>
          <w:rPr>
            <w:rStyle w:val="-"/>
          </w:rPr>
          <w:t>https://edu.pacc.ru/</w:t>
        </w:r>
      </w:hyperlink>
      <w:hyperlink>
        <w:r>
          <w:t xml:space="preserve"> 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Тесты для оценки уровня финансовой грамотности </w:t>
      </w:r>
      <w:hyperlink r:id="rId12">
        <w:r>
          <w:rPr>
            <w:rStyle w:val="-"/>
          </w:rPr>
          <w:t>http://finance.instrao.ru/fin/</w:t>
        </w:r>
      </w:hyperlink>
      <w:hyperlink>
        <w:r>
          <w:t xml:space="preserve"> 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Информационно-просветительский ресурс, созданный Банком России </w:t>
      </w:r>
      <w:hyperlink>
        <w:r>
          <w:rPr>
            <w:rStyle w:val="-"/>
          </w:rPr>
          <w:t>https://fincult.info/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Учебно-методические комплекты по финансовой грамотности в формате электронного </w:t>
      </w:r>
      <w:proofErr w:type="gramStart"/>
      <w:r>
        <w:t>учебника  https://школа.вашифинансы.рф</w:t>
      </w:r>
      <w:proofErr w:type="gramEnd"/>
    </w:p>
    <w:p w:rsidR="00DD0FB6" w:rsidRDefault="00743649">
      <w:pPr>
        <w:numPr>
          <w:ilvl w:val="0"/>
          <w:numId w:val="2"/>
        </w:numPr>
        <w:ind w:left="0" w:firstLine="850"/>
        <w:jc w:val="both"/>
      </w:pPr>
      <w:proofErr w:type="spellStart"/>
      <w:r>
        <w:t>КиноПАКК</w:t>
      </w:r>
      <w:proofErr w:type="spellEnd"/>
      <w:r>
        <w:t xml:space="preserve">: учебные фильмы по финансовой грамотности для УМК </w:t>
      </w:r>
      <w:hyperlink r:id="rId13">
        <w:r>
          <w:rPr>
            <w:rStyle w:val="-"/>
          </w:rPr>
          <w:t>https://edu.pacc.ru/kinopacc/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Образовательные проекты ПАКК: анимированные презентации для УМК по финансовой грамотности </w:t>
      </w:r>
      <w:hyperlink r:id="rId14">
        <w:r>
          <w:rPr>
            <w:rStyle w:val="-"/>
          </w:rPr>
          <w:t>https://edu.pacc.ru/informmaterialy/articles/presenations/</w:t>
        </w:r>
      </w:hyperlink>
    </w:p>
    <w:p w:rsidR="00DD0FB6" w:rsidRDefault="00743649">
      <w:pPr>
        <w:numPr>
          <w:ilvl w:val="0"/>
          <w:numId w:val="2"/>
        </w:numPr>
        <w:ind w:left="0" w:firstLine="850"/>
        <w:jc w:val="both"/>
      </w:pPr>
      <w:r>
        <w:t xml:space="preserve">Интерактивный практикум «Понимаю финансовый договор» </w:t>
      </w:r>
      <w:hyperlink>
        <w:r>
          <w:rPr>
            <w:rStyle w:val="-"/>
          </w:rPr>
          <w:t>https://intpract.oc3.ru//</w:t>
        </w:r>
      </w:hyperlink>
    </w:p>
    <w:p w:rsidR="00DD0FB6" w:rsidRDefault="00DD0FB6">
      <w:pPr>
        <w:ind w:left="720"/>
        <w:jc w:val="both"/>
      </w:pPr>
    </w:p>
    <w:p w:rsidR="00DD0FB6" w:rsidRDefault="00743649">
      <w:pPr>
        <w:ind w:firstLine="850"/>
        <w:jc w:val="both"/>
      </w:pPr>
      <w:r>
        <w:t>Использование образовательных ресурсов всегда имеет определенные преимущества и ограничения. Для некоторых из них необходимо создание специальных технических условий. Поэтому каждый преподаватель должен знать технические возможности своей образовательной организации, и исходя из этого, подбирать образовательные ресурсы. Кроме того, преподаватель должен уделять большое внимание качеству используемых основных и вспомогательных образовательных ресурсов. Образовательные ресурсы, созданные в рамках Проекта Минфина России, прошли экспертизу, они не содержат прямой или скрытой рекламы, отражают основные содержательные линии обучения финансовой грамотности, приняты на международном уровне, а также в Российской Федерации.</w:t>
      </w:r>
    </w:p>
    <w:p w:rsidR="00DD0FB6" w:rsidRDefault="00DD0FB6">
      <w:pPr>
        <w:ind w:firstLine="850"/>
        <w:jc w:val="both"/>
      </w:pPr>
    </w:p>
    <w:p w:rsidR="00DD0FB6" w:rsidRDefault="00743649">
      <w:pPr>
        <w:ind w:firstLine="850"/>
        <w:jc w:val="both"/>
      </w:pPr>
      <w:r>
        <w:rPr>
          <w:b/>
          <w:bCs/>
        </w:rPr>
        <w:t>Место видеоматериала в плане урока «Сбережения и банки»</w:t>
      </w:r>
    </w:p>
    <w:p w:rsidR="00DD0FB6" w:rsidRDefault="00743649">
      <w:pPr>
        <w:ind w:firstLine="850"/>
        <w:jc w:val="both"/>
      </w:pPr>
      <w:r>
        <w:t xml:space="preserve">Видеоматериал иллюстрирует тему сбережений (занятие 2 учебника «Как сберечь накопления с помощью депозитов», Брехова Ю.В., </w:t>
      </w:r>
      <w:proofErr w:type="spellStart"/>
      <w:r>
        <w:t>Алмосов</w:t>
      </w:r>
      <w:proofErr w:type="spellEnd"/>
      <w:r>
        <w:t xml:space="preserve"> А.П., Завьялов Д.Ю. Финансовая грамотность: материалы для учащихся. 10-11 классы </w:t>
      </w:r>
      <w:proofErr w:type="spellStart"/>
      <w:r>
        <w:t>общеобразоват</w:t>
      </w:r>
      <w:proofErr w:type="spellEnd"/>
      <w:r>
        <w:t>. орг. — М.: ВАКО, 2018. — стр. 16-25. — (Учимся разумному финансовому поведению). ISBN 978-5-408-04063-6).</w:t>
      </w:r>
    </w:p>
    <w:p w:rsidR="00DD0FB6" w:rsidRDefault="00931EFE">
      <w:pPr>
        <w:ind w:firstLine="850"/>
        <w:jc w:val="both"/>
      </w:pPr>
      <w:r>
        <w:t>К с</w:t>
      </w:r>
      <w:r w:rsidR="00743649">
        <w:t xml:space="preserve">ерии </w:t>
      </w:r>
      <w:r>
        <w:t xml:space="preserve">выше указанных материалов </w:t>
      </w:r>
      <w:r w:rsidR="00743649">
        <w:t>можно вернуться п</w:t>
      </w:r>
      <w:r>
        <w:t xml:space="preserve">ри изучении материалов </w:t>
      </w:r>
      <w:proofErr w:type="gramStart"/>
      <w:r>
        <w:t xml:space="preserve">занятий: </w:t>
      </w:r>
      <w:r w:rsidR="00743649">
        <w:t xml:space="preserve"> «</w:t>
      </w:r>
      <w:proofErr w:type="gramEnd"/>
      <w:r w:rsidR="00743649">
        <w:t xml:space="preserve">Банки и золото: как сохранить сбережения в </w:t>
      </w:r>
      <w:r>
        <w:t xml:space="preserve">драгоценных металлах», </w:t>
      </w:r>
      <w:r w:rsidR="00743649">
        <w:t xml:space="preserve"> «Финансовые риски и стратегии инвестирования» (Брехова Ю.В., </w:t>
      </w:r>
      <w:proofErr w:type="spellStart"/>
      <w:r w:rsidR="00743649">
        <w:t>Алмосов</w:t>
      </w:r>
      <w:proofErr w:type="spellEnd"/>
      <w:r w:rsidR="00743649">
        <w:t xml:space="preserve"> А.П., Завьялов Д.Ю. Финансовая грамотность: материалы для учащихся. 10-11 классы </w:t>
      </w:r>
      <w:proofErr w:type="spellStart"/>
      <w:r w:rsidR="00743649">
        <w:t>общеобразоват</w:t>
      </w:r>
      <w:proofErr w:type="spellEnd"/>
      <w:r w:rsidR="00743649">
        <w:t>. орг. — М.: ВАКО, 2018. — (Учимся разумному финансовому поведению). ISBN 978-5-408-04063-6).</w:t>
      </w:r>
    </w:p>
    <w:p w:rsidR="00DD0FB6" w:rsidRDefault="00743649">
      <w:pPr>
        <w:ind w:firstLine="850"/>
        <w:jc w:val="both"/>
      </w:pPr>
      <w:r>
        <w:t xml:space="preserve">Видеоматериал также может быть использован, если преподавание ведется в рамках УМК для 10-11 классов (социально-экономический профиль) (Киреев А.П. Финансовая грамотность: материалы для учащихся. 10–11 классы </w:t>
      </w:r>
      <w:proofErr w:type="spellStart"/>
      <w:r>
        <w:t>общеобразоват</w:t>
      </w:r>
      <w:proofErr w:type="spellEnd"/>
      <w:r>
        <w:t>. орг., социально-экономический профиль. — М.: ВАКО, 2020. — стр. 30-46— (Учимся разумному финансовому поведению). ISBN 978-5-408-04496-2) и в рамках УМК для СПО (Жданова А.О., Савицкая Е.В. Финансовая грамотность: материалы для обучающихся. Среднее профессиональное образование. — М.: ВАКО, 2020. — стр. 45-53— (Учимся разумному финансовому поведению). ISBN 978-5-408-04500-6).</w:t>
      </w:r>
    </w:p>
    <w:p w:rsidR="00DD0FB6" w:rsidRDefault="00743649">
      <w:pPr>
        <w:ind w:firstLine="850"/>
        <w:jc w:val="both"/>
      </w:pPr>
      <w:r>
        <w:lastRenderedPageBreak/>
        <w:t>Показ Серии направлен на развитие у учащихся компетенции — оценивать пользу открытия банковского вклада для повышения благосостояния семьи.</w:t>
      </w:r>
    </w:p>
    <w:p w:rsidR="00DD0FB6" w:rsidRDefault="00DD0FB6">
      <w:pPr>
        <w:ind w:firstLine="850"/>
        <w:jc w:val="both"/>
      </w:pPr>
    </w:p>
    <w:p w:rsidR="00DD0FB6" w:rsidRDefault="00743649">
      <w:pPr>
        <w:ind w:firstLine="850"/>
        <w:jc w:val="both"/>
      </w:pPr>
      <w:r>
        <w:rPr>
          <w:b/>
          <w:bCs/>
          <w:i/>
          <w:iCs/>
        </w:rPr>
        <w:t xml:space="preserve">Методология работы: </w:t>
      </w:r>
    </w:p>
    <w:p w:rsidR="00DD0FB6" w:rsidRDefault="00743649">
      <w:pPr>
        <w:ind w:firstLine="850"/>
        <w:jc w:val="both"/>
      </w:pPr>
      <w:r>
        <w:t>Преподавателю сегодня необходимо встраивать в структуру занятия использование современных, интересных и привычных для обучающихся каналов коммуникации и источников информации. Ресурсы сети интернет должны быть более открытыми, тем более в вопросе формирования финансовой грамотности, когда в принципе большую часть информации для принятия решений в области управления личными финансами как раз мы берем из различных сайтов, порталов, мобильных приложений и пр.</w:t>
      </w:r>
    </w:p>
    <w:p w:rsidR="00DD0FB6" w:rsidRDefault="00743649">
      <w:pPr>
        <w:ind w:firstLine="850"/>
        <w:jc w:val="both"/>
      </w:pPr>
      <w:r>
        <w:t>Для достижения образовательных результатов целесообразно использование образовательных технологий активного и интерактивного обучения. Активные или практические методы обучения направлены на активацию мышления, пробуждают активность у учащихся, что обеспечивает:</w:t>
      </w:r>
    </w:p>
    <w:p w:rsidR="00DD0FB6" w:rsidRDefault="00743649">
      <w:pPr>
        <w:ind w:firstLine="850"/>
        <w:jc w:val="both"/>
      </w:pPr>
      <w:r>
        <w:t>• принудительную и устойчивую вовлеченность в процесс обучения;</w:t>
      </w:r>
    </w:p>
    <w:p w:rsidR="00DD0FB6" w:rsidRDefault="00743649">
      <w:pPr>
        <w:ind w:firstLine="850"/>
        <w:jc w:val="both"/>
      </w:pPr>
      <w:r>
        <w:t>• стимулирование учебной деятельности;</w:t>
      </w:r>
    </w:p>
    <w:p w:rsidR="00DD0FB6" w:rsidRDefault="00743649">
      <w:pPr>
        <w:ind w:firstLine="850"/>
        <w:jc w:val="both"/>
      </w:pPr>
      <w:r>
        <w:t>• взаимодействие между учениками и преподавателем;</w:t>
      </w:r>
    </w:p>
    <w:p w:rsidR="00DD0FB6" w:rsidRDefault="00743649">
      <w:pPr>
        <w:ind w:firstLine="850"/>
        <w:jc w:val="both"/>
      </w:pPr>
      <w:r>
        <w:t>• самостоятельное принятие учащимся решений, что благоприятно сказывается на мотивации и выработке позитивных эмоций при успешно выполненной деятельности.</w:t>
      </w:r>
    </w:p>
    <w:p w:rsidR="00DD0FB6" w:rsidRDefault="00743649">
      <w:pPr>
        <w:ind w:firstLine="850"/>
        <w:jc w:val="both"/>
      </w:pPr>
      <w:r>
        <w:t>Интерактивный подход в обучении возник в начале 90-х годов XX в. и активно используется в педагогике в настоящее время. Интерактивные методы направлены на решение следующих задач:</w:t>
      </w:r>
    </w:p>
    <w:p w:rsidR="00DD0FB6" w:rsidRDefault="00743649">
      <w:pPr>
        <w:ind w:firstLine="850"/>
        <w:jc w:val="both"/>
      </w:pPr>
      <w:r>
        <w:t>• создание комфортных условий для учащихся;</w:t>
      </w:r>
    </w:p>
    <w:p w:rsidR="00DD0FB6" w:rsidRDefault="00743649">
      <w:pPr>
        <w:ind w:firstLine="850"/>
        <w:jc w:val="both"/>
      </w:pPr>
      <w:r>
        <w:t>• обучение коммуникации и взаимодействию, командной работе;</w:t>
      </w:r>
    </w:p>
    <w:p w:rsidR="00DD0FB6" w:rsidRDefault="00743649">
      <w:pPr>
        <w:ind w:firstLine="850"/>
        <w:jc w:val="both"/>
      </w:pPr>
      <w:r>
        <w:t>• формирование профессиональной компетенции и мнения;</w:t>
      </w:r>
    </w:p>
    <w:p w:rsidR="00DD0FB6" w:rsidRDefault="00743649">
      <w:pPr>
        <w:ind w:firstLine="850"/>
        <w:jc w:val="both"/>
      </w:pPr>
      <w:r>
        <w:t>• преодоление конфликтов и разногласий во время процесса обучения.</w:t>
      </w:r>
    </w:p>
    <w:p w:rsidR="00DD0FB6" w:rsidRDefault="00743649">
      <w:pPr>
        <w:ind w:firstLine="850"/>
        <w:jc w:val="both"/>
      </w:pPr>
      <w:r>
        <w:t>Одной из педагогических технологий интерактивного обучения, направленных на достижение результатов образования, является игровая технология в образовательном процессе.</w:t>
      </w:r>
    </w:p>
    <w:p w:rsidR="00DD0FB6" w:rsidRDefault="00743649">
      <w:pPr>
        <w:ind w:firstLine="850"/>
        <w:jc w:val="both"/>
      </w:pPr>
      <w:r>
        <w:t xml:space="preserve">Исследования психологов (Л.С. Выготского, А.Н. Леонтьева, С.Л. Рубинштейна, Д.Б. </w:t>
      </w:r>
      <w:proofErr w:type="spellStart"/>
      <w:r>
        <w:t>Эльконина</w:t>
      </w:r>
      <w:proofErr w:type="spellEnd"/>
      <w:r>
        <w:t xml:space="preserve"> и др.); педагогов (М.Я. Басова, Н.К. Крупской, А.С. Макаренко, К.Д. Ушинского и др.), показали, что игра социальна по своим мотивам, происхождению, содержанию, структуре, функциям. В современной педагогической науке можно выделить различные взгляды на определение понятий «игра».</w:t>
      </w:r>
    </w:p>
    <w:p w:rsidR="00DD0FB6" w:rsidRDefault="00743649">
      <w:pPr>
        <w:ind w:firstLine="850"/>
        <w:jc w:val="both"/>
      </w:pPr>
      <w:r>
        <w:t>Немецкий психолог К. Гросс, первым в конце XIX века предпринявший попытку систематического изучения игры, называет игры изначальной школой поведения: «Игра объективно — первичная стихийная школа, кажущийся хаос которой предоставляет ребенку возможность ознакомления с традициями поведения людей, его окружающих.»</w:t>
      </w:r>
    </w:p>
    <w:p w:rsidR="00DD0FB6" w:rsidRDefault="00743649">
      <w:pPr>
        <w:ind w:firstLine="850"/>
        <w:jc w:val="both"/>
      </w:pPr>
      <w:r>
        <w:t xml:space="preserve">По мнению С.Т. </w:t>
      </w:r>
      <w:proofErr w:type="spellStart"/>
      <w:r>
        <w:t>Шацкого</w:t>
      </w:r>
      <w:proofErr w:type="spellEnd"/>
      <w:r>
        <w:t>, «Игра – это жизненная лаборатория детства, дающая тот аромат, ту атмосферу молодой жизни, без которой эта пора была бы бесполезна для человечества. В игре, в этой специальной обработке жизненного материала, есть самое здоровое ядро разумной школы детства.»</w:t>
      </w:r>
    </w:p>
    <w:p w:rsidR="00DD0FB6" w:rsidRDefault="00743649">
      <w:pPr>
        <w:ind w:firstLine="850"/>
        <w:jc w:val="both"/>
      </w:pPr>
      <w:r>
        <w:t>А.Н. Леонтьев определил игру как «эмоционально насыщенную деятельность, она захватывает ребенка целиком. Мотив игры лежит в самом игровом процессе; формула мотивации игры – не выиграть, а играть».</w:t>
      </w:r>
    </w:p>
    <w:p w:rsidR="00DD0FB6" w:rsidRDefault="00743649">
      <w:pPr>
        <w:ind w:firstLine="850"/>
        <w:jc w:val="both"/>
      </w:pPr>
      <w:r>
        <w:t xml:space="preserve">Д.Б. </w:t>
      </w:r>
      <w:proofErr w:type="spellStart"/>
      <w:r>
        <w:t>Эльконин</w:t>
      </w:r>
      <w:proofErr w:type="spellEnd"/>
      <w:r>
        <w:t xml:space="preserve">, анализируя феномен игры, пришел к выводу, что игра – это такая деятельность, в которой воссоздаются социальные отношения между людьми вне условий непосредственно утилитарной деятельности. По мнению Д.Б. </w:t>
      </w:r>
      <w:proofErr w:type="spellStart"/>
      <w:r>
        <w:t>Эльконина</w:t>
      </w:r>
      <w:proofErr w:type="spellEnd"/>
      <w:r>
        <w:t xml:space="preserve"> главными структурными единицами игры можно считать роли, которые берут на себя играющие; сюжет, отношения, которые передаются в игре и копируются из жизни взрослых, воспроизводятся играющими; правила игры, которым играющие подчиняются.</w:t>
      </w:r>
    </w:p>
    <w:p w:rsidR="00DD0FB6" w:rsidRDefault="00743649">
      <w:pPr>
        <w:ind w:firstLine="850"/>
        <w:jc w:val="both"/>
      </w:pPr>
      <w:r>
        <w:lastRenderedPageBreak/>
        <w:t>Большая советская энциклопедия определят игру как «вид непродуктивной деятельности, где мотив лежит не в результате её, а в самом процессе.»</w:t>
      </w:r>
    </w:p>
    <w:p w:rsidR="00DD0FB6" w:rsidRDefault="00743649">
      <w:pPr>
        <w:ind w:firstLine="850"/>
        <w:jc w:val="both"/>
      </w:pPr>
      <w:r>
        <w:t>В Большом энциклопедическом словаре понятие игры изложено следующим образом: «Игра – вид непродуктивной деятельности, мотив которой заключается не в ее результатах, а в самом процессе; она не связана с тяжелым физическим трудом и доставляет удовольствие играющим...</w:t>
      </w:r>
    </w:p>
    <w:p w:rsidR="00DD0FB6" w:rsidRDefault="00743649">
      <w:pPr>
        <w:ind w:firstLine="850"/>
        <w:jc w:val="both"/>
      </w:pPr>
      <w:r>
        <w:t>Имеет важное значение в воспитании, обучении, развитии детей как средство психологической подготовки к будущим жизненным ситуациям».</w:t>
      </w:r>
    </w:p>
    <w:p w:rsidR="00DD0FB6" w:rsidRDefault="00743649">
      <w:pPr>
        <w:ind w:firstLine="850"/>
        <w:jc w:val="both"/>
      </w:pPr>
      <w:r>
        <w:t>Согласно Российской педагогической энциклопедии: «Игра – это один из видов деятельности детей, заключающийся в воспроизведении действий взрослых и отношений между ними… одно из средств физического, умственного и нравственного воспитания»</w:t>
      </w:r>
    </w:p>
    <w:p w:rsidR="00DD0FB6" w:rsidRDefault="00743649">
      <w:pPr>
        <w:ind w:firstLine="850"/>
        <w:jc w:val="both"/>
      </w:pPr>
      <w:r>
        <w:t xml:space="preserve">В человеческой практике игровая деятельность выполняет следующие функции: </w:t>
      </w:r>
    </w:p>
    <w:p w:rsidR="00DD0FB6" w:rsidRDefault="00743649">
      <w:pPr>
        <w:numPr>
          <w:ilvl w:val="0"/>
          <w:numId w:val="3"/>
        </w:numPr>
        <w:jc w:val="both"/>
      </w:pPr>
      <w:proofErr w:type="gramStart"/>
      <w:r>
        <w:rPr>
          <w:i/>
          <w:iCs/>
        </w:rPr>
        <w:t>развлекательную</w:t>
      </w:r>
      <w:proofErr w:type="gramEnd"/>
      <w:r>
        <w:t xml:space="preserve"> (это основная функция игры — развлечь, доставить удовольствие, воодушевить, пробудить интерес);</w:t>
      </w:r>
    </w:p>
    <w:p w:rsidR="00DD0FB6" w:rsidRDefault="00743649">
      <w:pPr>
        <w:numPr>
          <w:ilvl w:val="0"/>
          <w:numId w:val="3"/>
        </w:numPr>
        <w:jc w:val="both"/>
      </w:pPr>
      <w:proofErr w:type="gramStart"/>
      <w:r>
        <w:rPr>
          <w:i/>
          <w:iCs/>
        </w:rPr>
        <w:t>коммуникативную</w:t>
      </w:r>
      <w:proofErr w:type="gramEnd"/>
      <w:r>
        <w:rPr>
          <w:i/>
          <w:iCs/>
        </w:rPr>
        <w:t>:</w:t>
      </w:r>
      <w:r>
        <w:t xml:space="preserve"> освоение диалектики общения, усвоение социально-культурных ценностей;</w:t>
      </w:r>
    </w:p>
    <w:p w:rsidR="00DD0FB6" w:rsidRDefault="00743649">
      <w:pPr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самореализации;</w:t>
      </w:r>
    </w:p>
    <w:p w:rsidR="00DD0FB6" w:rsidRDefault="00743649">
      <w:pPr>
        <w:numPr>
          <w:ilvl w:val="0"/>
          <w:numId w:val="3"/>
        </w:numPr>
        <w:jc w:val="both"/>
      </w:pPr>
      <w:proofErr w:type="spellStart"/>
      <w:r>
        <w:rPr>
          <w:i/>
          <w:iCs/>
        </w:rPr>
        <w:t>игротерапевтическую</w:t>
      </w:r>
      <w:proofErr w:type="spellEnd"/>
      <w:r>
        <w:rPr>
          <w:i/>
          <w:iCs/>
        </w:rPr>
        <w:t>:</w:t>
      </w:r>
      <w:r>
        <w:t xml:space="preserve"> преодоление различных трудностей, возникающих в других видах жизнедеятельности;</w:t>
      </w:r>
    </w:p>
    <w:p w:rsidR="00DD0FB6" w:rsidRDefault="00743649">
      <w:pPr>
        <w:numPr>
          <w:ilvl w:val="0"/>
          <w:numId w:val="3"/>
        </w:numPr>
        <w:jc w:val="both"/>
      </w:pPr>
      <w:proofErr w:type="gramStart"/>
      <w:r>
        <w:rPr>
          <w:i/>
          <w:iCs/>
        </w:rPr>
        <w:t>диагностическую</w:t>
      </w:r>
      <w:proofErr w:type="gramEnd"/>
      <w:r>
        <w:rPr>
          <w:i/>
          <w:iCs/>
        </w:rPr>
        <w:t>:</w:t>
      </w:r>
      <w:r>
        <w:t xml:space="preserve"> выявление отклонений от нормативного поведения, самопознание в процессе игры;</w:t>
      </w:r>
    </w:p>
    <w:p w:rsidR="00DD0FB6" w:rsidRDefault="00743649">
      <w:pPr>
        <w:numPr>
          <w:ilvl w:val="0"/>
          <w:numId w:val="3"/>
        </w:numPr>
        <w:jc w:val="both"/>
      </w:pPr>
      <w:r>
        <w:rPr>
          <w:i/>
          <w:iCs/>
        </w:rPr>
        <w:t>коррекции:</w:t>
      </w:r>
      <w:r>
        <w:t xml:space="preserve"> внесение позитивных изменений в структуру личностных показателей;</w:t>
      </w:r>
    </w:p>
    <w:p w:rsidR="00DD0FB6" w:rsidRDefault="00743649">
      <w:pPr>
        <w:numPr>
          <w:ilvl w:val="0"/>
          <w:numId w:val="3"/>
        </w:numPr>
        <w:jc w:val="both"/>
      </w:pPr>
      <w:r>
        <w:rPr>
          <w:i/>
          <w:iCs/>
        </w:rPr>
        <w:t>социализации:</w:t>
      </w:r>
      <w:r>
        <w:t xml:space="preserve"> социальное взаимодействие человека с другими людьми, с социальными общностями (в том числе с социальными организациями и общественными институтами), приобретение обучающимися социального опыта, освоение основных социальных ролей, норм и правил общественного поведения.</w:t>
      </w:r>
    </w:p>
    <w:p w:rsidR="00DD0FB6" w:rsidRDefault="00743649">
      <w:pPr>
        <w:ind w:firstLine="850"/>
        <w:jc w:val="both"/>
      </w:pPr>
      <w:r>
        <w:t>Учебная игра по финансовой грамотности – это игра, в которой моделируются ситуации в сфере личных финансов и взаимоотношений людей с финансовыми, государственными и иными организациями с целью формирования или развития у игрока финансовых компетенций.</w:t>
      </w:r>
    </w:p>
    <w:p w:rsidR="00DD0FB6" w:rsidRDefault="00743649">
      <w:pPr>
        <w:ind w:firstLine="850"/>
        <w:jc w:val="both"/>
      </w:pPr>
      <w:r>
        <w:t>Понятие «игровые педагогические технологии» включает большую группу методов и приемов организации учебного процесса в форме  педагогических игр. Педагогическая суть игровых технологий заключается в активизации мышления, повышении самостоятельности обучающихся и обеспечении творческого подхода в обучении. Применение игровых технологий при изучении финансовой грамотности способствует финансовой адаптации и социализации школьников и студентов, развитию их собственного желания к ответственному финансовому поведению, вовлечению молодежи в социальную активность, формированию навыков самоконтроля финансового поведения.</w:t>
      </w:r>
    </w:p>
    <w:p w:rsidR="00DD0FB6" w:rsidRDefault="00743649">
      <w:pPr>
        <w:ind w:firstLine="850"/>
        <w:jc w:val="both"/>
      </w:pPr>
      <w:r>
        <w:t xml:space="preserve">В качестве базовой технологии обучения, которая имеет потенциал такого использования выступает технология </w:t>
      </w:r>
      <w:r>
        <w:rPr>
          <w:b/>
          <w:bCs/>
        </w:rPr>
        <w:t>творческой мастерской</w:t>
      </w:r>
      <w:r>
        <w:t xml:space="preserve">. Один из ее ведущих принципов — это принцип продуктивности. И в качестве продукта учебной деятельности хорошо запланировать создание чего-то (по логике изучаемой темы), которое выражается в форме привычного и понятного для обучающихся контента — поста, видеоролика, </w:t>
      </w:r>
      <w:proofErr w:type="spellStart"/>
      <w:r>
        <w:t>мема</w:t>
      </w:r>
      <w:proofErr w:type="spellEnd"/>
      <w:r>
        <w:t xml:space="preserve"> и т. п.</w:t>
      </w:r>
    </w:p>
    <w:p w:rsidR="008B1252" w:rsidRDefault="00743649">
      <w:pPr>
        <w:ind w:firstLine="850"/>
        <w:jc w:val="both"/>
      </w:pPr>
      <w:r>
        <w:t xml:space="preserve">Технология творческой мастерской — это образовательная технология, в основе которой лежит принцип того, что для решения какой-то практической или реже теоретической задачи учащимся необходимо создать что-то, используя современные или традиционные формы искусства, СМИ, каналы коммуникации. </w:t>
      </w:r>
    </w:p>
    <w:p w:rsidR="00DD0FB6" w:rsidRDefault="00743649">
      <w:pPr>
        <w:ind w:firstLine="850"/>
        <w:jc w:val="both"/>
      </w:pPr>
      <w:r>
        <w:t>Этапы конструирования занятия по финансовой грамотности на основе технологии творческой мастерской:</w:t>
      </w:r>
    </w:p>
    <w:p w:rsidR="00DD0FB6" w:rsidRDefault="00743649">
      <w:pPr>
        <w:ind w:firstLine="850"/>
        <w:jc w:val="both"/>
      </w:pPr>
      <w:r>
        <w:t>1. Постановка целей и планируемых результатов занятия.</w:t>
      </w:r>
    </w:p>
    <w:p w:rsidR="00DD0FB6" w:rsidRDefault="00743649">
      <w:pPr>
        <w:ind w:firstLine="850"/>
        <w:jc w:val="both"/>
      </w:pPr>
      <w:r>
        <w:lastRenderedPageBreak/>
        <w:t>2. Определение того, СОЗДАНИЕ какого продукта (форма и содержание) обеспечит достижение поставленных целей.</w:t>
      </w:r>
    </w:p>
    <w:p w:rsidR="00DD0FB6" w:rsidRDefault="00743649">
      <w:pPr>
        <w:ind w:firstLine="850"/>
        <w:jc w:val="both"/>
      </w:pPr>
      <w:r>
        <w:t>3. Придумывание (разработка) практической задачи – замысла занятия, в результате решения которой будет получен этот продукт.</w:t>
      </w:r>
    </w:p>
    <w:p w:rsidR="00DD0FB6" w:rsidRDefault="00743649">
      <w:pPr>
        <w:ind w:firstLine="850"/>
        <w:jc w:val="both"/>
      </w:pPr>
      <w:r>
        <w:t>4. Определение этапов занятия – общей конструкции. Обязательно должен быть этап предъявления (обсуждения) содержания образования.</w:t>
      </w:r>
    </w:p>
    <w:p w:rsidR="00DD0FB6" w:rsidRDefault="00743649">
      <w:pPr>
        <w:ind w:firstLine="850"/>
        <w:jc w:val="both"/>
      </w:pPr>
      <w:r>
        <w:t>5. Проработка каждого этапа (описание деятельности учителя, деятельности учеников, заданий, дидактических средств, подготовка презентаций и др.)</w:t>
      </w:r>
    </w:p>
    <w:p w:rsidR="00DD0FB6" w:rsidRDefault="00DD0FB6">
      <w:pPr>
        <w:ind w:firstLine="850"/>
        <w:jc w:val="both"/>
      </w:pPr>
    </w:p>
    <w:p w:rsidR="00DD0FB6" w:rsidRDefault="00743649">
      <w:pPr>
        <w:ind w:firstLine="850"/>
        <w:jc w:val="both"/>
        <w:rPr>
          <w:b/>
          <w:bCs/>
        </w:rPr>
      </w:pPr>
      <w:r>
        <w:rPr>
          <w:b/>
          <w:bCs/>
        </w:rPr>
        <w:t>Пример задачи — замысла занятия</w:t>
      </w:r>
    </w:p>
    <w:p w:rsidR="00DD0FB6" w:rsidRDefault="00743649">
      <w:pPr>
        <w:ind w:firstLine="850"/>
        <w:jc w:val="both"/>
      </w:pPr>
      <w:r>
        <w:t>Учебно-практическая задача (для обучающихся колледжа).</w:t>
      </w:r>
    </w:p>
    <w:p w:rsidR="00DD0FB6" w:rsidRDefault="00743649">
      <w:pPr>
        <w:ind w:firstLine="850"/>
        <w:jc w:val="both"/>
      </w:pPr>
      <w:r>
        <w:t>Часть 1: Представим, что вчера вечером ваша бабушка пришла к родителям за советом. Она рассказала, что ее подруга Виолетта Владимировна вложила в компанию «Процветай» свою пенсию 14 тыс. рублей и ей пообещали через месяц вернуть 19 тыс. рублей. Причем их общая знакомая уже носила туда деньги и получила их обратно с хорошей прибавкой. К тому же эта компания предлагала не забирать деньги через месяц, а оставить на год, обещая вернуть через год 82 тыс. рублей. Бабушка сняла 30 тыс. рублей своих сбережений и уговаривала маму тоже вложить свои деньги.</w:t>
      </w:r>
    </w:p>
    <w:p w:rsidR="00DD0FB6" w:rsidRDefault="00743649">
      <w:pPr>
        <w:ind w:firstLine="850"/>
        <w:jc w:val="both"/>
      </w:pPr>
      <w:r>
        <w:t>Как вы посоветуете поступить бабушке и маме? Какие аргументы в подтверждение своей позиции вы приведете?</w:t>
      </w:r>
    </w:p>
    <w:p w:rsidR="00DD0FB6" w:rsidRDefault="00743649">
      <w:pPr>
        <w:ind w:firstLine="850"/>
        <w:jc w:val="both"/>
      </w:pPr>
      <w:r>
        <w:t>Часть 2: В такой ситуации могут оказаться и другие люди, и не только пенсионеры. Давайте им поможем разобраться в проблеме и не стать жертвами мошенников.</w:t>
      </w:r>
    </w:p>
    <w:p w:rsidR="00DD0FB6" w:rsidRDefault="00743649">
      <w:pPr>
        <w:ind w:firstLine="850"/>
        <w:jc w:val="both"/>
      </w:pPr>
      <w:r>
        <w:t xml:space="preserve">Подготовьте свое предостережение для людей, находящихся в подобной ситуации. Для разных людей необходимо использовать разные средства донесения информации (выберите их из списка или придумайте свое средства, обоснуйте его эффективность). </w:t>
      </w:r>
    </w:p>
    <w:p w:rsidR="00DD0FB6" w:rsidRDefault="00DD0FB6"/>
    <w:p w:rsidR="00DD0FB6" w:rsidRDefault="00743649">
      <w:pPr>
        <w:ind w:firstLine="850"/>
      </w:pPr>
      <w:r>
        <w:rPr>
          <w:b/>
          <w:bCs/>
          <w:i/>
          <w:szCs w:val="28"/>
        </w:rPr>
        <w:t>Результаты проектного исследования:</w:t>
      </w:r>
    </w:p>
    <w:p w:rsidR="00DD0FB6" w:rsidRDefault="00743649">
      <w:pPr>
        <w:ind w:firstLine="850"/>
        <w:jc w:val="both"/>
      </w:pPr>
      <w:r>
        <w:t>Проектная разработка по финансовой грамотности способствует повышению эффективности педагогической деятельности по формированию у обучающихся, родителей обучающихся финансовых компетенций, обеспечивающих повышение уровня финансовой грамотности. Предполагаем, что это позволит принимать эффективные решения в использовании и управлении личными финансами, понимании и оценке возможных финансовых последствий, что в свою очередь способствует улучшению финансового благополучия человека и являются важными факторами его успешной социализации в обществе.</w:t>
      </w:r>
    </w:p>
    <w:p w:rsidR="00DD0FB6" w:rsidRDefault="00743649">
      <w:pPr>
        <w:ind w:firstLine="737"/>
        <w:jc w:val="both"/>
      </w:pPr>
      <w:r>
        <w:t>В результате реализации проекта ожидается повышение мотивации обучающихся, их родителей к изучению вопросов управления личными финансами. Разработанная и внедряемая модель повышения финансовой грамотности обучающихся обеспечила возможность создания в колледже системы экономического воспитания; повысила профессиональную компетентность преподавателей, родителей обучающихся в области финансовой грамотности.</w:t>
      </w:r>
    </w:p>
    <w:p w:rsidR="00DD0FB6" w:rsidRDefault="00743649">
      <w:pPr>
        <w:ind w:firstLine="737"/>
        <w:jc w:val="both"/>
      </w:pPr>
      <w:r>
        <w:t>Повышение педагогической культуры родителей в проблеме взаимодействия с детьми по экономическим вопросам.</w:t>
      </w:r>
    </w:p>
    <w:p w:rsidR="00DD0FB6" w:rsidRDefault="00743649">
      <w:pPr>
        <w:ind w:firstLine="737"/>
        <w:jc w:val="both"/>
      </w:pPr>
      <w:r>
        <w:t xml:space="preserve">В колледже разрабатывается тематический план и создан методический материал по формированию основ экономической культуры у обучающихся, их родителей, адаптированной к условиям учреждения. Введено новое направление в образовательной деятельности, интегрированного подхода путем включения тем по финансовой грамотности в вариативную часть программы, формируемую участниками образовательных отношений тем самым расширяя возможности образовательного учреждения, повышая его востребованность и конкурентоспособность. </w:t>
      </w:r>
    </w:p>
    <w:p w:rsidR="00DD0FB6" w:rsidRDefault="00743649">
      <w:pPr>
        <w:ind w:firstLine="737"/>
        <w:jc w:val="both"/>
      </w:pPr>
      <w:r>
        <w:lastRenderedPageBreak/>
        <w:t>Повышение уровня взаимодействия в педагогическом коллективе.</w:t>
      </w:r>
    </w:p>
    <w:p w:rsidR="00DD0FB6" w:rsidRDefault="00743649">
      <w:pPr>
        <w:ind w:firstLine="737"/>
        <w:contextualSpacing/>
        <w:jc w:val="both"/>
        <w:rPr>
          <w:b/>
          <w:bCs/>
          <w:i/>
          <w:iCs/>
        </w:rPr>
      </w:pPr>
      <w:r>
        <w:t>Обу</w:t>
      </w:r>
      <w:r>
        <w:rPr>
          <w:szCs w:val="28"/>
        </w:rPr>
        <w:t xml:space="preserve">чающиеся активно включаются в различные виды мероприятий, проявляли инициативу и самостоятельность в осуществлении продуктивных видов творческой деятельности; возросла включенность родителей в образовательный процесс. </w:t>
      </w:r>
    </w:p>
    <w:p w:rsidR="00DD0FB6" w:rsidRDefault="00DD0FB6">
      <w:pPr>
        <w:ind w:firstLine="737"/>
        <w:contextualSpacing/>
        <w:jc w:val="both"/>
        <w:rPr>
          <w:szCs w:val="28"/>
        </w:rPr>
      </w:pPr>
    </w:p>
    <w:p w:rsidR="00DD0FB6" w:rsidRDefault="00743649">
      <w:pPr>
        <w:ind w:firstLine="850"/>
        <w:rPr>
          <w:color w:val="000000"/>
        </w:rPr>
      </w:pPr>
      <w:r>
        <w:rPr>
          <w:b/>
          <w:bCs/>
          <w:i/>
          <w:iCs/>
          <w:szCs w:val="28"/>
        </w:rPr>
        <w:t xml:space="preserve">Выводы и обсуждение: </w:t>
      </w:r>
    </w:p>
    <w:p w:rsidR="00DD0FB6" w:rsidRDefault="00743649">
      <w:pPr>
        <w:ind w:firstLine="850"/>
        <w:jc w:val="both"/>
        <w:rPr>
          <w:b/>
          <w:bCs/>
          <w:i/>
          <w:iCs/>
        </w:rPr>
      </w:pPr>
      <w:r>
        <w:rPr>
          <w:szCs w:val="28"/>
        </w:rPr>
        <w:t xml:space="preserve">В заключение необходимо отметить, что перспектива внедрения единого </w:t>
      </w:r>
      <w:r>
        <w:t xml:space="preserve">поэтапного плана разработки урока финансовой грамотности </w:t>
      </w:r>
      <w:r>
        <w:rPr>
          <w:color w:val="000000"/>
        </w:rPr>
        <w:t>для обучающихся СПО на примере составления урока по теме «Сбережения и банки»</w:t>
      </w:r>
      <w:r>
        <w:rPr>
          <w:szCs w:val="28"/>
        </w:rPr>
        <w:t xml:space="preserve"> </w:t>
      </w:r>
      <w:r>
        <w:rPr>
          <w:color w:val="000000"/>
        </w:rPr>
        <w:t>видится в создании пособия для преподавателей дисциплины Финансовая грамотность</w:t>
      </w:r>
      <w:r>
        <w:rPr>
          <w:szCs w:val="28"/>
        </w:rPr>
        <w:t xml:space="preserve">, что </w:t>
      </w:r>
      <w:r>
        <w:rPr>
          <w:color w:val="000000"/>
        </w:rPr>
        <w:t>позволи</w:t>
      </w:r>
      <w:r>
        <w:rPr>
          <w:szCs w:val="28"/>
        </w:rPr>
        <w:t>т расширить возможности обучающихся колледжа по более эффективному использованию финансовых услуг в целях повышения собственного благосостояния.</w:t>
      </w:r>
    </w:p>
    <w:p w:rsidR="00DD0FB6" w:rsidRDefault="00DD0FB6">
      <w:pPr>
        <w:ind w:firstLine="850"/>
        <w:jc w:val="both"/>
        <w:rPr>
          <w:szCs w:val="28"/>
        </w:rPr>
      </w:pPr>
    </w:p>
    <w:p w:rsidR="00DD0FB6" w:rsidRDefault="00743649">
      <w:pPr>
        <w:ind w:firstLine="850"/>
        <w:rPr>
          <w:b/>
          <w:bCs/>
          <w:i/>
          <w:iCs/>
        </w:rPr>
      </w:pPr>
      <w:r>
        <w:rPr>
          <w:b/>
          <w:bCs/>
          <w:i/>
          <w:iCs/>
          <w:szCs w:val="28"/>
        </w:rPr>
        <w:t>Библиография:</w:t>
      </w:r>
    </w:p>
    <w:p w:rsidR="00DC24FE" w:rsidRDefault="00BE2291" w:rsidP="00DC24FE">
      <w:pPr>
        <w:ind w:firstLine="737"/>
        <w:jc w:val="both"/>
      </w:pPr>
      <w:r>
        <w:t>1</w:t>
      </w:r>
      <w:r w:rsidR="00DC24FE">
        <w:t xml:space="preserve">. Брехова Ю.В., </w:t>
      </w:r>
      <w:proofErr w:type="spellStart"/>
      <w:r w:rsidR="00DC24FE">
        <w:t>Алмосов</w:t>
      </w:r>
      <w:proofErr w:type="spellEnd"/>
      <w:r w:rsidR="00DC24FE">
        <w:t xml:space="preserve"> А.П., Завьялов Д.Ю. Финансовая грамотность: материалы для учащихся. 10-11 классы </w:t>
      </w:r>
      <w:proofErr w:type="spellStart"/>
      <w:r w:rsidR="00DC24FE">
        <w:t>общеобразоват</w:t>
      </w:r>
      <w:proofErr w:type="spellEnd"/>
      <w:r w:rsidR="00DC24FE">
        <w:t xml:space="preserve">. орг. — М.: ВАКО, 2018. — с. 16-25. — (Учимся разумному финансовому поведению). ISBN 978-5-408-04063-6 </w:t>
      </w:r>
    </w:p>
    <w:p w:rsidR="00DC24FE" w:rsidRDefault="00BE2291" w:rsidP="00DC24FE">
      <w:pPr>
        <w:ind w:firstLine="737"/>
        <w:jc w:val="both"/>
      </w:pPr>
      <w:r>
        <w:t>2</w:t>
      </w:r>
      <w:r w:rsidR="00DC24FE">
        <w:t>. Бойченко, Е. В. Основы финансовой грамотности для первокурсников // Молодой ученый. - 2018. №31. - С. 83-87.</w:t>
      </w:r>
    </w:p>
    <w:p w:rsidR="00DC24FE" w:rsidRPr="00DC24FE" w:rsidRDefault="00BE2291" w:rsidP="00DC24FE">
      <w:pPr>
        <w:ind w:firstLine="737"/>
        <w:jc w:val="both"/>
      </w:pPr>
      <w:r>
        <w:t>3</w:t>
      </w:r>
      <w:r w:rsidR="00DC24FE">
        <w:t>. Жданова А.О., Савицкая Е.В. Финансовая грамотность: материалы для обучающихся. Среднее профессиональное образование. — М.: ВАКО, 2020. — 45-53 с. — (Учимся разумному финансовому поведению). ISBN 978-5-408-04500-6</w:t>
      </w:r>
    </w:p>
    <w:p w:rsidR="00DD0FB6" w:rsidRDefault="00BE2291">
      <w:pPr>
        <w:ind w:firstLine="737"/>
        <w:jc w:val="both"/>
      </w:pPr>
      <w:r>
        <w:t>4</w:t>
      </w:r>
      <w:r w:rsidR="00743649">
        <w:t xml:space="preserve">. Киреев А.П. Финансовая грамотность: материалы для учащихся. 10–11 классы </w:t>
      </w:r>
      <w:proofErr w:type="spellStart"/>
      <w:r w:rsidR="00743649">
        <w:t>общеобразоват</w:t>
      </w:r>
      <w:proofErr w:type="spellEnd"/>
      <w:r w:rsidR="00743649">
        <w:t>. орг., социально-экономический профиль. — М.: ВАКО, 2020. — 30-46 с. — (Учимся разумному финансовому поведению). ISBN 978-5-408-04496-2</w:t>
      </w:r>
    </w:p>
    <w:p w:rsidR="00DC24FE" w:rsidRDefault="00BE2291" w:rsidP="00DC24FE">
      <w:pPr>
        <w:ind w:firstLine="737"/>
        <w:jc w:val="both"/>
      </w:pPr>
      <w:r>
        <w:t>5</w:t>
      </w:r>
      <w:r w:rsidR="00743649">
        <w:t>. Кузина, О. Финансовая грамотность и финансовая компетентность: определение, методики измерения и результаты анализа в России // Вопросы экономики. 2015. № 8. С. 129-148.</w:t>
      </w:r>
    </w:p>
    <w:p w:rsidR="00DC24FE" w:rsidRPr="00DC24FE" w:rsidRDefault="00BE2291" w:rsidP="00DC24FE">
      <w:pPr>
        <w:ind w:firstLine="737"/>
        <w:jc w:val="both"/>
      </w:pPr>
      <w:r>
        <w:rPr>
          <w:bCs/>
        </w:rPr>
        <w:t xml:space="preserve">6. </w:t>
      </w:r>
      <w:r w:rsidR="00DC24FE" w:rsidRPr="00DC24FE">
        <w:rPr>
          <w:bCs/>
        </w:rPr>
        <w:t>Методические материалы учебного курса по финансовой грамотности для СПО</w:t>
      </w:r>
      <w:r w:rsidR="00DC24FE" w:rsidRPr="00DC24FE">
        <w:rPr>
          <w:b/>
          <w:bCs/>
        </w:rPr>
        <w:t xml:space="preserve"> </w:t>
      </w:r>
      <w:r w:rsidR="00DC24FE" w:rsidRPr="00DC24FE">
        <w:rPr>
          <w:lang w:val="en-US"/>
        </w:rPr>
        <w:t>https</w:t>
      </w:r>
      <w:r w:rsidR="00DC24FE" w:rsidRPr="00DC24FE">
        <w:t>://</w:t>
      </w:r>
      <w:proofErr w:type="spellStart"/>
      <w:r w:rsidR="00DC24FE" w:rsidRPr="00DC24FE">
        <w:rPr>
          <w:lang w:val="en-US"/>
        </w:rPr>
        <w:t>fmc</w:t>
      </w:r>
      <w:proofErr w:type="spellEnd"/>
      <w:r w:rsidR="00DC24FE" w:rsidRPr="00DC24FE">
        <w:t>.</w:t>
      </w:r>
      <w:proofErr w:type="spellStart"/>
      <w:r w:rsidR="00DC24FE" w:rsidRPr="00DC24FE">
        <w:rPr>
          <w:lang w:val="en-US"/>
        </w:rPr>
        <w:t>hse</w:t>
      </w:r>
      <w:proofErr w:type="spellEnd"/>
      <w:r w:rsidR="00DC24FE" w:rsidRPr="00DC24FE">
        <w:t>.</w:t>
      </w:r>
      <w:proofErr w:type="spellStart"/>
      <w:r w:rsidR="00DC24FE" w:rsidRPr="00DC24FE">
        <w:rPr>
          <w:lang w:val="en-US"/>
        </w:rPr>
        <w:t>ru</w:t>
      </w:r>
      <w:proofErr w:type="spellEnd"/>
      <w:r w:rsidR="00DC24FE" w:rsidRPr="00DC24FE">
        <w:t>/</w:t>
      </w:r>
      <w:proofErr w:type="spellStart"/>
      <w:r w:rsidR="00DC24FE" w:rsidRPr="00DC24FE">
        <w:rPr>
          <w:lang w:val="en-US"/>
        </w:rPr>
        <w:t>spo</w:t>
      </w:r>
      <w:proofErr w:type="spellEnd"/>
      <w:r w:rsidR="00DC24FE" w:rsidRPr="00DC24FE">
        <w:t xml:space="preserve">1 </w:t>
      </w:r>
    </w:p>
    <w:p w:rsidR="00DC24FE" w:rsidRDefault="00DC24FE">
      <w:pPr>
        <w:ind w:firstLine="737"/>
        <w:jc w:val="both"/>
      </w:pPr>
    </w:p>
    <w:p w:rsidR="00DD0FB6" w:rsidRDefault="00DD0FB6">
      <w:pPr>
        <w:rPr>
          <w:szCs w:val="28"/>
        </w:rPr>
      </w:pPr>
    </w:p>
    <w:p w:rsidR="00DD0FB6" w:rsidRDefault="00743649">
      <w:pPr>
        <w:jc w:val="both"/>
      </w:pPr>
      <w:r>
        <w:rPr>
          <w:b/>
          <w:bCs/>
          <w:i/>
          <w:iCs/>
          <w:szCs w:val="28"/>
        </w:rPr>
        <w:t>Приложение:</w:t>
      </w:r>
    </w:p>
    <w:p w:rsidR="00DD0FB6" w:rsidRDefault="00743649">
      <w:pPr>
        <w:ind w:firstLine="737"/>
        <w:jc w:val="both"/>
      </w:pPr>
      <w:r>
        <w:t>План урока по теме «Сбережения и банки»</w:t>
      </w: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p w:rsidR="00DD0FB6" w:rsidRDefault="00DD0FB6">
      <w:pPr>
        <w:ind w:firstLine="737"/>
        <w:jc w:val="both"/>
      </w:pPr>
    </w:p>
    <w:sectPr w:rsidR="00DD0FB6" w:rsidSect="00DD0FB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C4668"/>
    <w:multiLevelType w:val="multilevel"/>
    <w:tmpl w:val="B42C76E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655ECB"/>
    <w:multiLevelType w:val="multilevel"/>
    <w:tmpl w:val="D2C671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7D643C74"/>
    <w:multiLevelType w:val="multilevel"/>
    <w:tmpl w:val="F248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FB6"/>
    <w:rsid w:val="000F0B21"/>
    <w:rsid w:val="001742BE"/>
    <w:rsid w:val="00374F73"/>
    <w:rsid w:val="00520148"/>
    <w:rsid w:val="00743649"/>
    <w:rsid w:val="008B1252"/>
    <w:rsid w:val="008C482A"/>
    <w:rsid w:val="00931EFE"/>
    <w:rsid w:val="00987AFD"/>
    <w:rsid w:val="00B40503"/>
    <w:rsid w:val="00BE2291"/>
    <w:rsid w:val="00BF300C"/>
    <w:rsid w:val="00DC24FE"/>
    <w:rsid w:val="00DD0FB6"/>
    <w:rsid w:val="00E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D62C7-1891-4E53-9E30-802E7DF4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D0FB6"/>
    <w:pPr>
      <w:keepNext/>
      <w:numPr>
        <w:numId w:val="1"/>
      </w:numPr>
      <w:suppressAutoHyphens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a3">
    <w:name w:val="Текст выноски Знак"/>
    <w:basedOn w:val="a0"/>
    <w:qFormat/>
    <w:rsid w:val="006F2927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  <w:rsid w:val="00DD0FB6"/>
  </w:style>
  <w:style w:type="character" w:customStyle="1" w:styleId="-">
    <w:name w:val="Интернет-ссылка"/>
    <w:rsid w:val="00DD0FB6"/>
    <w:rPr>
      <w:rFonts w:ascii="Times New Roman" w:hAnsi="Times New Roman" w:cs="Times New Roman"/>
      <w:color w:val="0000FF"/>
      <w:u w:val="single"/>
    </w:rPr>
  </w:style>
  <w:style w:type="character" w:customStyle="1" w:styleId="a5">
    <w:name w:val="Посещённая гиперссылка"/>
    <w:rsid w:val="00DD0FB6"/>
    <w:rPr>
      <w:color w:val="800000"/>
      <w:u w:val="single"/>
    </w:rPr>
  </w:style>
  <w:style w:type="character" w:customStyle="1" w:styleId="a6">
    <w:name w:val="Маркеры списка"/>
    <w:qFormat/>
    <w:rsid w:val="00DD0FB6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DD0F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D0FB6"/>
    <w:pPr>
      <w:spacing w:after="140" w:line="276" w:lineRule="auto"/>
    </w:pPr>
  </w:style>
  <w:style w:type="paragraph" w:styleId="a9">
    <w:name w:val="List"/>
    <w:basedOn w:val="a8"/>
    <w:rsid w:val="00DD0FB6"/>
    <w:rPr>
      <w:rFonts w:cs="Arial"/>
    </w:rPr>
  </w:style>
  <w:style w:type="paragraph" w:customStyle="1" w:styleId="1">
    <w:name w:val="Название объекта1"/>
    <w:basedOn w:val="a"/>
    <w:qFormat/>
    <w:rsid w:val="00DD0FB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DD0FB6"/>
    <w:pPr>
      <w:suppressLineNumbers/>
    </w:pPr>
    <w:rPr>
      <w:rFonts w:cs="Arial"/>
    </w:rPr>
  </w:style>
  <w:style w:type="paragraph" w:styleId="ab">
    <w:name w:val="Balloon Text"/>
    <w:basedOn w:val="a"/>
    <w:qFormat/>
    <w:rsid w:val="006F2927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qFormat/>
    <w:rsid w:val="00DD0FB6"/>
    <w:pPr>
      <w:suppressLineNumbers/>
    </w:pPr>
  </w:style>
  <w:style w:type="character" w:styleId="ad">
    <w:name w:val="Hyperlink"/>
    <w:basedOn w:val="a0"/>
    <w:uiPriority w:val="99"/>
    <w:rsid w:val="00B40503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B40503"/>
    <w:pPr>
      <w:ind w:firstLine="28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ptk@sev.gov.ru" TargetMode="External"/><Relationship Id="rId13" Type="http://schemas.openxmlformats.org/officeDocument/2006/relationships/hyperlink" Target="https://edu.pacc.ru/kinopac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vptk.ru" TargetMode="External"/><Relationship Id="rId12" Type="http://schemas.openxmlformats.org/officeDocument/2006/relationships/hyperlink" Target="http://finance.instrao.ru/f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edu.pacc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mc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hifinancy.ru/books/" TargetMode="External"/><Relationship Id="rId14" Type="http://schemas.openxmlformats.org/officeDocument/2006/relationships/hyperlink" Target="https://edu.pacc.ru/informmaterialy/articles/presen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SPHC3</dc:creator>
  <cp:lastModifiedBy>Lenovo</cp:lastModifiedBy>
  <cp:revision>10</cp:revision>
  <cp:lastPrinted>2019-07-12T05:50:00Z</cp:lastPrinted>
  <dcterms:created xsi:type="dcterms:W3CDTF">2019-04-24T11:42:00Z</dcterms:created>
  <dcterms:modified xsi:type="dcterms:W3CDTF">2021-12-08T11:38:00Z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